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7260" w:rsidRPr="006A4402" w:rsidRDefault="00657260" w:rsidP="004B5F79">
      <w:pPr>
        <w:pageBreakBefore/>
        <w:spacing w:before="120"/>
        <w:ind w:firstLine="720"/>
        <w:jc w:val="both"/>
        <w:rPr>
          <w:sz w:val="24"/>
          <w:szCs w:val="24"/>
        </w:rPr>
      </w:pPr>
      <w:r w:rsidRPr="00BE61B0">
        <w:rPr>
          <w:sz w:val="24"/>
          <w:szCs w:val="24"/>
        </w:rPr>
        <w:t>На основу Решења о банкротству</w:t>
      </w:r>
      <w:r w:rsidR="00C6261E" w:rsidRPr="00C6261E">
        <w:rPr>
          <w:sz w:val="24"/>
          <w:szCs w:val="24"/>
        </w:rPr>
        <w:t xml:space="preserve"> </w:t>
      </w:r>
      <w:r w:rsidR="00C6261E" w:rsidRPr="00BE61B0">
        <w:rPr>
          <w:sz w:val="24"/>
          <w:szCs w:val="24"/>
        </w:rPr>
        <w:t xml:space="preserve">од </w:t>
      </w:r>
      <w:r w:rsidR="00C6261E">
        <w:rPr>
          <w:sz w:val="24"/>
          <w:szCs w:val="24"/>
        </w:rPr>
        <w:t>10</w:t>
      </w:r>
      <w:r w:rsidR="00C6261E" w:rsidRPr="00BE61B0">
        <w:rPr>
          <w:sz w:val="24"/>
          <w:szCs w:val="24"/>
        </w:rPr>
        <w:t xml:space="preserve">. </w:t>
      </w:r>
      <w:r w:rsidR="00C6261E">
        <w:rPr>
          <w:sz w:val="24"/>
          <w:szCs w:val="24"/>
        </w:rPr>
        <w:t>03</w:t>
      </w:r>
      <w:r w:rsidR="00C6261E" w:rsidRPr="00BE61B0">
        <w:rPr>
          <w:sz w:val="24"/>
          <w:szCs w:val="24"/>
        </w:rPr>
        <w:t>. 20</w:t>
      </w:r>
      <w:r w:rsidR="00C6261E">
        <w:rPr>
          <w:sz w:val="24"/>
          <w:szCs w:val="24"/>
        </w:rPr>
        <w:t>20</w:t>
      </w:r>
      <w:r w:rsidR="00C6261E" w:rsidRPr="00BE61B0">
        <w:rPr>
          <w:sz w:val="24"/>
          <w:szCs w:val="24"/>
        </w:rPr>
        <w:t>. године</w:t>
      </w:r>
      <w:r w:rsidRPr="00BE61B0">
        <w:rPr>
          <w:sz w:val="24"/>
          <w:szCs w:val="24"/>
        </w:rPr>
        <w:t>, које је донео стечајни судија Привредног суда у Ужицу</w:t>
      </w:r>
      <w:r w:rsidR="00785DC0">
        <w:rPr>
          <w:sz w:val="24"/>
          <w:szCs w:val="24"/>
        </w:rPr>
        <w:t xml:space="preserve">, </w:t>
      </w:r>
      <w:r w:rsidRPr="00BE61B0">
        <w:rPr>
          <w:sz w:val="24"/>
          <w:szCs w:val="24"/>
        </w:rPr>
        <w:t xml:space="preserve"> у складу са одредбама</w:t>
      </w:r>
      <w:r w:rsidRPr="00BE61B0">
        <w:rPr>
          <w:sz w:val="24"/>
          <w:szCs w:val="24"/>
          <w:lang w:val="sr-Latn-CS"/>
        </w:rPr>
        <w:t xml:space="preserve"> члан</w:t>
      </w:r>
      <w:r>
        <w:rPr>
          <w:sz w:val="24"/>
          <w:szCs w:val="24"/>
        </w:rPr>
        <w:t>ова</w:t>
      </w:r>
      <w:r w:rsidRPr="00BE61B0">
        <w:rPr>
          <w:sz w:val="24"/>
          <w:szCs w:val="24"/>
          <w:lang w:val="sr-Latn-CS"/>
        </w:rPr>
        <w:t xml:space="preserve"> </w:t>
      </w:r>
      <w:r w:rsidRPr="00BE61B0">
        <w:rPr>
          <w:sz w:val="24"/>
          <w:szCs w:val="24"/>
        </w:rPr>
        <w:t>13</w:t>
      </w:r>
      <w:r>
        <w:rPr>
          <w:sz w:val="24"/>
          <w:szCs w:val="24"/>
        </w:rPr>
        <w:t>1</w:t>
      </w:r>
      <w:r w:rsidRPr="00BE61B0">
        <w:rPr>
          <w:sz w:val="24"/>
          <w:szCs w:val="24"/>
        </w:rPr>
        <w:t xml:space="preserve">. </w:t>
      </w:r>
      <w:r>
        <w:rPr>
          <w:sz w:val="24"/>
          <w:szCs w:val="24"/>
        </w:rPr>
        <w:t>132. и 133</w:t>
      </w:r>
      <w:r w:rsidRPr="00BE61B0">
        <w:rPr>
          <w:sz w:val="24"/>
          <w:szCs w:val="24"/>
        </w:rPr>
        <w:t xml:space="preserve">  </w:t>
      </w:r>
      <w:r w:rsidRPr="00BE61B0">
        <w:rPr>
          <w:sz w:val="24"/>
          <w:szCs w:val="24"/>
          <w:lang w:val="sr-Latn-CS"/>
        </w:rPr>
        <w:t>Закона о стеча</w:t>
      </w:r>
      <w:r w:rsidRPr="00BE61B0">
        <w:rPr>
          <w:sz w:val="24"/>
          <w:szCs w:val="24"/>
        </w:rPr>
        <w:t>ју</w:t>
      </w:r>
      <w:r w:rsidRPr="00BE61B0">
        <w:rPr>
          <w:sz w:val="24"/>
          <w:szCs w:val="24"/>
          <w:lang w:val="sr-Latn-CS"/>
        </w:rPr>
        <w:t xml:space="preserve"> </w:t>
      </w:r>
      <w:r w:rsidRPr="00BE61B0">
        <w:rPr>
          <w:i/>
          <w:sz w:val="24"/>
          <w:szCs w:val="24"/>
        </w:rPr>
        <w:t>(„</w:t>
      </w:r>
      <w:r w:rsidRPr="00BE61B0">
        <w:rPr>
          <w:i/>
          <w:sz w:val="24"/>
          <w:szCs w:val="24"/>
          <w:lang w:val="sr-Latn-CS"/>
        </w:rPr>
        <w:t>Сл. гласник РС</w:t>
      </w:r>
      <w:r w:rsidRPr="00BE61B0">
        <w:rPr>
          <w:i/>
          <w:sz w:val="24"/>
          <w:szCs w:val="24"/>
        </w:rPr>
        <w:t>“</w:t>
      </w:r>
      <w:r w:rsidRPr="00BE61B0">
        <w:rPr>
          <w:i/>
          <w:sz w:val="24"/>
          <w:szCs w:val="24"/>
          <w:lang w:val="sr-Latn-CS"/>
        </w:rPr>
        <w:t>, бр. 104/2009, 99/2011 - др. закон, 71/2012 - одлука УС, 83/2014, 113/2017 и</w:t>
      </w:r>
      <w:r w:rsidRPr="00BE61B0">
        <w:rPr>
          <w:i/>
          <w:sz w:val="24"/>
          <w:szCs w:val="24"/>
        </w:rPr>
        <w:t xml:space="preserve"> 44/2018)</w:t>
      </w:r>
      <w:r w:rsidRPr="00BE61B0">
        <w:rPr>
          <w:sz w:val="24"/>
          <w:szCs w:val="24"/>
        </w:rPr>
        <w:t xml:space="preserve"> стечајни управник </w:t>
      </w:r>
      <w:r>
        <w:rPr>
          <w:sz w:val="24"/>
          <w:szCs w:val="24"/>
        </w:rPr>
        <w:t xml:space="preserve">стечајног дужника </w:t>
      </w:r>
      <w:r w:rsidR="006A4402">
        <w:rPr>
          <w:sz w:val="24"/>
          <w:szCs w:val="24"/>
        </w:rPr>
        <w:t>GEWISS DOO POŽEGA</w:t>
      </w:r>
      <w:r>
        <w:rPr>
          <w:sz w:val="24"/>
          <w:szCs w:val="24"/>
        </w:rPr>
        <w:t xml:space="preserve"> - U STEČAJU</w:t>
      </w:r>
      <w:r w:rsidR="00AF59CB">
        <w:rPr>
          <w:sz w:val="24"/>
          <w:szCs w:val="24"/>
        </w:rPr>
        <w:t xml:space="preserve">, </w:t>
      </w:r>
      <w:r w:rsidR="006A4402">
        <w:rPr>
          <w:sz w:val="24"/>
          <w:szCs w:val="24"/>
        </w:rPr>
        <w:t>Пожега, Краља Александра 56</w:t>
      </w:r>
    </w:p>
    <w:p w:rsidR="008E6B5C" w:rsidRDefault="008E6B5C" w:rsidP="00657260">
      <w:pPr>
        <w:jc w:val="center"/>
        <w:rPr>
          <w:b/>
          <w:sz w:val="24"/>
          <w:szCs w:val="24"/>
        </w:rPr>
      </w:pPr>
    </w:p>
    <w:p w:rsidR="00657260" w:rsidRPr="006A4402" w:rsidRDefault="00657260" w:rsidP="00657260">
      <w:pPr>
        <w:jc w:val="center"/>
        <w:rPr>
          <w:b/>
          <w:sz w:val="24"/>
          <w:szCs w:val="24"/>
        </w:rPr>
      </w:pPr>
      <w:r w:rsidRPr="00657260">
        <w:rPr>
          <w:b/>
          <w:sz w:val="24"/>
          <w:szCs w:val="24"/>
        </w:rPr>
        <w:t xml:space="preserve">ОГЛАШАВА </w:t>
      </w:r>
      <w:r w:rsidR="00F01427">
        <w:rPr>
          <w:b/>
          <w:sz w:val="24"/>
          <w:szCs w:val="24"/>
        </w:rPr>
        <w:t xml:space="preserve">ПРВУ </w:t>
      </w:r>
      <w:r w:rsidRPr="00657260">
        <w:rPr>
          <w:b/>
          <w:sz w:val="24"/>
          <w:szCs w:val="24"/>
        </w:rPr>
        <w:t xml:space="preserve">ПРОДАЈУ ЈАВНИМ </w:t>
      </w:r>
      <w:r w:rsidR="006A4402">
        <w:rPr>
          <w:b/>
          <w:sz w:val="24"/>
          <w:szCs w:val="24"/>
        </w:rPr>
        <w:t>ПРИКУПЉАЊЕМ ПОНУДА</w:t>
      </w:r>
    </w:p>
    <w:p w:rsidR="002364B6" w:rsidRPr="00BE61B0" w:rsidRDefault="002364B6" w:rsidP="002364B6">
      <w:pPr>
        <w:jc w:val="both"/>
        <w:rPr>
          <w:sz w:val="24"/>
          <w:szCs w:val="24"/>
        </w:rPr>
      </w:pPr>
    </w:p>
    <w:p w:rsidR="00657260" w:rsidRDefault="00657260" w:rsidP="002364B6">
      <w:pPr>
        <w:jc w:val="both"/>
        <w:rPr>
          <w:sz w:val="24"/>
          <w:szCs w:val="24"/>
        </w:rPr>
      </w:pPr>
      <w:r>
        <w:rPr>
          <w:sz w:val="24"/>
          <w:szCs w:val="24"/>
        </w:rPr>
        <w:t>Предмет продаје покретна имовина стечајног дужника:</w:t>
      </w:r>
    </w:p>
    <w:p w:rsidR="00AF7498" w:rsidRPr="00AF7498" w:rsidRDefault="00AF7498" w:rsidP="002364B6">
      <w:pPr>
        <w:jc w:val="both"/>
        <w:rPr>
          <w:sz w:val="24"/>
          <w:szCs w:val="24"/>
        </w:rPr>
      </w:pPr>
    </w:p>
    <w:tbl>
      <w:tblPr>
        <w:tblStyle w:val="TableGrid"/>
        <w:tblW w:w="0" w:type="auto"/>
        <w:tblLook w:val="04A0"/>
      </w:tblPr>
      <w:tblGrid>
        <w:gridCol w:w="9290"/>
      </w:tblGrid>
      <w:tr w:rsidR="00A36128" w:rsidRPr="004B3D56" w:rsidTr="00635191">
        <w:tc>
          <w:tcPr>
            <w:tcW w:w="9290" w:type="dxa"/>
            <w:tcBorders>
              <w:top w:val="double" w:sz="4" w:space="0" w:color="auto"/>
              <w:left w:val="double" w:sz="4" w:space="0" w:color="auto"/>
              <w:right w:val="double" w:sz="4" w:space="0" w:color="auto"/>
            </w:tcBorders>
          </w:tcPr>
          <w:p w:rsidR="00A36128" w:rsidRPr="004B3D56" w:rsidRDefault="00A36128" w:rsidP="00DD164A">
            <w:pPr>
              <w:spacing w:before="120" w:after="120"/>
              <w:ind w:left="57" w:right="57"/>
              <w:jc w:val="both"/>
              <w:rPr>
                <w:rFonts w:cstheme="minorHAnsi"/>
                <w:sz w:val="24"/>
                <w:szCs w:val="24"/>
              </w:rPr>
            </w:pPr>
            <w:r w:rsidRPr="004B3D56">
              <w:rPr>
                <w:b/>
                <w:bCs/>
                <w:color w:val="BFBFBF" w:themeColor="background1" w:themeShade="BF"/>
                <w:sz w:val="24"/>
                <w:szCs w:val="24"/>
                <w:bdr w:val="single" w:sz="4" w:space="0" w:color="auto"/>
                <w:shd w:val="clear" w:color="auto" w:fill="F2F2F2" w:themeFill="background1" w:themeFillShade="F2"/>
              </w:rPr>
              <w:t>.</w:t>
            </w:r>
            <w:r w:rsidRPr="004B3D56">
              <w:rPr>
                <w:b/>
                <w:bCs/>
                <w:sz w:val="24"/>
                <w:szCs w:val="24"/>
                <w:bdr w:val="single" w:sz="4" w:space="0" w:color="auto"/>
                <w:shd w:val="clear" w:color="auto" w:fill="F2F2F2" w:themeFill="background1" w:themeFillShade="F2"/>
                <w:lang w:val="sr-Cyrl-CS"/>
              </w:rPr>
              <w:t>ЦЕЛИНА 1</w:t>
            </w:r>
            <w:r w:rsidRPr="004B3D56">
              <w:rPr>
                <w:b/>
                <w:bCs/>
                <w:color w:val="BFBFBF" w:themeColor="background1" w:themeShade="BF"/>
                <w:sz w:val="24"/>
                <w:szCs w:val="24"/>
                <w:bdr w:val="single" w:sz="4" w:space="0" w:color="auto"/>
                <w:shd w:val="clear" w:color="auto" w:fill="F2F2F2" w:themeFill="background1" w:themeFillShade="F2"/>
              </w:rPr>
              <w:t>.</w:t>
            </w:r>
            <w:r w:rsidRPr="004B3D56">
              <w:rPr>
                <w:b/>
                <w:bCs/>
                <w:sz w:val="24"/>
                <w:szCs w:val="24"/>
                <w:lang w:val="sr-Cyrl-CS"/>
              </w:rPr>
              <w:t xml:space="preserve"> 1.1 </w:t>
            </w:r>
            <w:r w:rsidR="00DD164A" w:rsidRPr="004B3D56">
              <w:rPr>
                <w:rFonts w:cstheme="minorHAnsi"/>
                <w:b/>
                <w:sz w:val="24"/>
                <w:szCs w:val="24"/>
              </w:rPr>
              <w:t>Теретно моторно возило</w:t>
            </w:r>
            <w:r w:rsidR="00DD164A" w:rsidRPr="004B3D56">
              <w:rPr>
                <w:rFonts w:cstheme="minorHAnsi"/>
                <w:sz w:val="24"/>
                <w:szCs w:val="24"/>
              </w:rPr>
              <w:t xml:space="preserve"> марке MAN, модел TGA 118.480 BLS/LLS, година производње 2007, број шасије WMAH10ZZ47M484150, боја OM бела</w:t>
            </w:r>
            <w:r w:rsidRPr="004B3D56">
              <w:rPr>
                <w:sz w:val="24"/>
                <w:szCs w:val="24"/>
              </w:rPr>
              <w:t xml:space="preserve">; </w:t>
            </w:r>
            <w:r w:rsidRPr="004B3D56">
              <w:rPr>
                <w:b/>
                <w:sz w:val="24"/>
                <w:szCs w:val="24"/>
              </w:rPr>
              <w:t>1.2</w:t>
            </w:r>
            <w:r w:rsidRPr="004B3D56">
              <w:rPr>
                <w:sz w:val="24"/>
                <w:szCs w:val="24"/>
              </w:rPr>
              <w:t xml:space="preserve">  </w:t>
            </w:r>
            <w:r w:rsidR="00DD164A" w:rsidRPr="004B3D56">
              <w:rPr>
                <w:rFonts w:cstheme="minorHAnsi"/>
                <w:b/>
                <w:sz w:val="24"/>
                <w:szCs w:val="24"/>
              </w:rPr>
              <w:t>Теретно моторно возило</w:t>
            </w:r>
            <w:r w:rsidR="00DD164A" w:rsidRPr="004B3D56">
              <w:rPr>
                <w:rFonts w:cstheme="minorHAnsi"/>
                <w:sz w:val="24"/>
                <w:szCs w:val="24"/>
              </w:rPr>
              <w:t xml:space="preserve"> марке SCANIA, модел R114LA4X2 NA  380, година производње 2001, број шасије XLER4X20004448042, боја 3D црвена</w:t>
            </w:r>
            <w:r w:rsidRPr="004B3D56">
              <w:rPr>
                <w:rFonts w:cstheme="minorHAnsi"/>
                <w:sz w:val="24"/>
                <w:szCs w:val="24"/>
              </w:rPr>
              <w:t xml:space="preserve">; </w:t>
            </w:r>
            <w:r w:rsidRPr="004B3D56">
              <w:rPr>
                <w:rFonts w:eastAsia="ArialNarrow" w:cs="ArialNarrow"/>
                <w:b/>
                <w:sz w:val="24"/>
                <w:szCs w:val="24"/>
              </w:rPr>
              <w:t>1.3</w:t>
            </w:r>
            <w:r w:rsidRPr="004B3D56">
              <w:rPr>
                <w:rFonts w:eastAsia="ArialNarrow" w:cs="ArialNarrow"/>
                <w:sz w:val="24"/>
                <w:szCs w:val="24"/>
              </w:rPr>
              <w:t xml:space="preserve"> </w:t>
            </w:r>
            <w:r w:rsidR="00DD164A" w:rsidRPr="004B3D56">
              <w:rPr>
                <w:rFonts w:cstheme="minorHAnsi"/>
                <w:b/>
                <w:sz w:val="24"/>
                <w:szCs w:val="24"/>
              </w:rPr>
              <w:t>Прикључно возило</w:t>
            </w:r>
            <w:r w:rsidR="00DD164A" w:rsidRPr="004B3D56">
              <w:rPr>
                <w:rFonts w:cstheme="minorHAnsi"/>
                <w:sz w:val="24"/>
                <w:szCs w:val="24"/>
              </w:rPr>
              <w:t xml:space="preserve"> марке SCHMITZ, модел SCS 24/L 13.62 E, година производње 2001, број шасије WSMS6980000494907, боја 7D сива тамна</w:t>
            </w:r>
            <w:r w:rsidRPr="004B3D56">
              <w:rPr>
                <w:sz w:val="24"/>
                <w:szCs w:val="24"/>
              </w:rPr>
              <w:t xml:space="preserve">; </w:t>
            </w:r>
            <w:r w:rsidRPr="004B3D56">
              <w:rPr>
                <w:b/>
                <w:sz w:val="24"/>
                <w:szCs w:val="24"/>
              </w:rPr>
              <w:t>1.4</w:t>
            </w:r>
            <w:r w:rsidRPr="004B3D56">
              <w:rPr>
                <w:sz w:val="24"/>
                <w:szCs w:val="24"/>
              </w:rPr>
              <w:t xml:space="preserve"> </w:t>
            </w:r>
            <w:r w:rsidR="00DD164A" w:rsidRPr="004B3D56">
              <w:rPr>
                <w:rFonts w:cstheme="minorHAnsi"/>
                <w:b/>
                <w:sz w:val="24"/>
                <w:szCs w:val="24"/>
              </w:rPr>
              <w:t>Прикључно возило</w:t>
            </w:r>
            <w:r w:rsidR="00DD164A" w:rsidRPr="004B3D56">
              <w:rPr>
                <w:rFonts w:cstheme="minorHAnsi"/>
                <w:sz w:val="24"/>
                <w:szCs w:val="24"/>
              </w:rPr>
              <w:t xml:space="preserve"> марке KOGEL, модел SNC024, година производње 2001, број шасије WKOSNC02410780110, боја 7D сива тамна</w:t>
            </w:r>
            <w:r w:rsidRPr="004B3D56">
              <w:rPr>
                <w:sz w:val="24"/>
                <w:szCs w:val="24"/>
              </w:rPr>
              <w:t xml:space="preserve">; </w:t>
            </w:r>
          </w:p>
        </w:tc>
      </w:tr>
      <w:tr w:rsidR="00A36128" w:rsidRPr="00DD164A" w:rsidTr="00B71EB8">
        <w:tc>
          <w:tcPr>
            <w:tcW w:w="9290" w:type="dxa"/>
            <w:tcBorders>
              <w:left w:val="double" w:sz="4" w:space="0" w:color="auto"/>
              <w:bottom w:val="double" w:sz="4" w:space="0" w:color="auto"/>
              <w:right w:val="double" w:sz="4" w:space="0" w:color="auto"/>
            </w:tcBorders>
            <w:shd w:val="clear" w:color="auto" w:fill="F2F2F2" w:themeFill="background1" w:themeFillShade="F2"/>
          </w:tcPr>
          <w:p w:rsidR="00A36128" w:rsidRPr="00DD164A" w:rsidRDefault="00A36128" w:rsidP="00DD164A">
            <w:pPr>
              <w:spacing w:before="120" w:after="120"/>
              <w:ind w:left="57" w:right="57"/>
              <w:jc w:val="both"/>
              <w:rPr>
                <w:rFonts w:cstheme="minorHAnsi"/>
                <w:b/>
                <w:color w:val="000000"/>
                <w:sz w:val="19"/>
                <w:szCs w:val="19"/>
              </w:rPr>
            </w:pPr>
            <w:r w:rsidRPr="00DD164A">
              <w:rPr>
                <w:rFonts w:cstheme="minorHAnsi"/>
                <w:b/>
                <w:bCs/>
                <w:sz w:val="19"/>
                <w:szCs w:val="19"/>
                <w:lang w:val="sr-Cyrl-CS"/>
              </w:rPr>
              <w:t>Процењена вредност</w:t>
            </w:r>
            <w:r w:rsidRPr="00DD164A">
              <w:rPr>
                <w:rFonts w:cstheme="minorHAnsi"/>
                <w:b/>
                <w:bCs/>
                <w:sz w:val="19"/>
                <w:szCs w:val="19"/>
              </w:rPr>
              <w:t xml:space="preserve">: </w:t>
            </w:r>
            <w:r w:rsidRPr="00DD164A">
              <w:rPr>
                <w:rFonts w:eastAsia="ArialNarrow" w:cstheme="minorHAnsi"/>
                <w:b/>
                <w:sz w:val="19"/>
                <w:szCs w:val="19"/>
              </w:rPr>
              <w:t xml:space="preserve"> </w:t>
            </w:r>
            <w:r w:rsidR="00DD164A" w:rsidRPr="00DD164A">
              <w:rPr>
                <w:rFonts w:cstheme="minorHAnsi"/>
                <w:b/>
                <w:bCs/>
                <w:color w:val="221E1F"/>
                <w:sz w:val="19"/>
                <w:szCs w:val="19"/>
              </w:rPr>
              <w:t>1.381.548,55</w:t>
            </w:r>
            <w:r w:rsidRPr="00DD164A">
              <w:rPr>
                <w:rFonts w:eastAsia="ArialNarrow" w:cstheme="minorHAnsi"/>
                <w:b/>
                <w:sz w:val="19"/>
                <w:szCs w:val="19"/>
              </w:rPr>
              <w:t xml:space="preserve"> </w:t>
            </w:r>
            <w:r w:rsidRPr="00DD164A">
              <w:rPr>
                <w:rFonts w:cstheme="minorHAnsi"/>
                <w:b/>
                <w:bCs/>
                <w:sz w:val="19"/>
                <w:szCs w:val="19"/>
              </w:rPr>
              <w:t>дин;  Депозит:</w:t>
            </w:r>
            <w:r w:rsidRPr="00DD164A">
              <w:rPr>
                <w:rFonts w:cstheme="minorHAnsi"/>
                <w:b/>
                <w:bCs/>
                <w:sz w:val="19"/>
                <w:szCs w:val="19"/>
                <w:lang w:val="sr-Cyrl-CS"/>
              </w:rPr>
              <w:t xml:space="preserve"> </w:t>
            </w:r>
            <w:r w:rsidRPr="00DD164A">
              <w:rPr>
                <w:rFonts w:cstheme="minorHAnsi"/>
                <w:b/>
                <w:color w:val="000000"/>
                <w:sz w:val="19"/>
                <w:szCs w:val="19"/>
              </w:rPr>
              <w:t xml:space="preserve"> </w:t>
            </w:r>
            <w:r w:rsidR="00DD164A" w:rsidRPr="00DD164A">
              <w:rPr>
                <w:rFonts w:cstheme="minorHAnsi"/>
                <w:b/>
                <w:color w:val="000000"/>
                <w:sz w:val="19"/>
                <w:szCs w:val="19"/>
              </w:rPr>
              <w:t>276.309,71</w:t>
            </w:r>
            <w:r w:rsidRPr="00DD164A">
              <w:rPr>
                <w:rFonts w:cstheme="minorHAnsi"/>
                <w:b/>
                <w:color w:val="000000"/>
                <w:sz w:val="19"/>
                <w:szCs w:val="19"/>
              </w:rPr>
              <w:t xml:space="preserve"> </w:t>
            </w:r>
            <w:r w:rsidRPr="00DD164A">
              <w:rPr>
                <w:rFonts w:cstheme="minorHAnsi"/>
                <w:b/>
                <w:bCs/>
                <w:sz w:val="19"/>
                <w:szCs w:val="19"/>
              </w:rPr>
              <w:t>дин;  Откуп документ</w:t>
            </w:r>
            <w:r w:rsidRPr="00DD164A">
              <w:rPr>
                <w:rFonts w:cstheme="minorHAnsi"/>
                <w:b/>
                <w:bCs/>
                <w:sz w:val="19"/>
                <w:szCs w:val="19"/>
                <w:lang w:val="sr-Cyrl-CS"/>
              </w:rPr>
              <w:t>ације</w:t>
            </w:r>
            <w:r w:rsidRPr="00DD164A">
              <w:rPr>
                <w:rFonts w:cstheme="minorHAnsi"/>
                <w:b/>
                <w:bCs/>
                <w:sz w:val="19"/>
                <w:szCs w:val="19"/>
              </w:rPr>
              <w:t>:</w:t>
            </w:r>
            <w:r w:rsidRPr="00DD164A">
              <w:rPr>
                <w:rFonts w:cstheme="minorHAnsi"/>
                <w:b/>
                <w:bCs/>
                <w:sz w:val="19"/>
                <w:szCs w:val="19"/>
                <w:lang w:val="sr-Cyrl-CS"/>
              </w:rPr>
              <w:t xml:space="preserve"> </w:t>
            </w:r>
            <w:r w:rsidRPr="00DD164A">
              <w:rPr>
                <w:rFonts w:cstheme="minorHAnsi"/>
                <w:b/>
                <w:bCs/>
                <w:sz w:val="19"/>
                <w:szCs w:val="19"/>
              </w:rPr>
              <w:t>50.</w:t>
            </w:r>
            <w:r w:rsidRPr="00DD164A">
              <w:rPr>
                <w:rFonts w:cstheme="minorHAnsi"/>
                <w:b/>
                <w:bCs/>
                <w:sz w:val="19"/>
                <w:szCs w:val="19"/>
                <w:lang w:val="sr-Cyrl-CS"/>
              </w:rPr>
              <w:t>000</w:t>
            </w:r>
            <w:r w:rsidRPr="00DD164A">
              <w:rPr>
                <w:rFonts w:cstheme="minorHAnsi"/>
                <w:b/>
                <w:bCs/>
                <w:sz w:val="19"/>
                <w:szCs w:val="19"/>
              </w:rPr>
              <w:t>,</w:t>
            </w:r>
            <w:r w:rsidRPr="00DD164A">
              <w:rPr>
                <w:rFonts w:cstheme="minorHAnsi"/>
                <w:b/>
                <w:bCs/>
                <w:sz w:val="19"/>
                <w:szCs w:val="19"/>
                <w:lang w:val="sr-Cyrl-CS"/>
              </w:rPr>
              <w:t>00 дин</w:t>
            </w:r>
          </w:p>
        </w:tc>
      </w:tr>
    </w:tbl>
    <w:p w:rsidR="00635191" w:rsidRDefault="00635191" w:rsidP="002364B6">
      <w:pPr>
        <w:jc w:val="both"/>
        <w:rPr>
          <w:sz w:val="24"/>
          <w:szCs w:val="24"/>
        </w:rPr>
      </w:pPr>
    </w:p>
    <w:p w:rsidR="002F708B" w:rsidRPr="00F01427" w:rsidRDefault="002F708B" w:rsidP="002F708B">
      <w:pPr>
        <w:ind w:firstLine="720"/>
        <w:jc w:val="both"/>
        <w:rPr>
          <w:b/>
          <w:sz w:val="24"/>
          <w:szCs w:val="24"/>
          <w:lang w:val="sr-Cyrl-CS"/>
        </w:rPr>
      </w:pPr>
      <w:r w:rsidRPr="00F01427">
        <w:rPr>
          <w:b/>
          <w:sz w:val="24"/>
          <w:szCs w:val="24"/>
          <w:lang w:val="sr-Cyrl-CS"/>
        </w:rPr>
        <w:t xml:space="preserve">Процењена вредност имовине није минимално прихватљива вредност, нити је на други начин обавезујућа или опредељујућа за понуђача приликом одређивања висине понуде. </w:t>
      </w:r>
    </w:p>
    <w:p w:rsidR="002F708B" w:rsidRDefault="002F708B" w:rsidP="002F708B">
      <w:pPr>
        <w:ind w:firstLine="720"/>
        <w:jc w:val="both"/>
        <w:rPr>
          <w:sz w:val="24"/>
          <w:szCs w:val="24"/>
        </w:rPr>
      </w:pPr>
      <w:r>
        <w:rPr>
          <w:sz w:val="24"/>
          <w:szCs w:val="24"/>
        </w:rPr>
        <w:t>Уколико највиша понуда износи мање од 50% процењене вредности имовине, стечајни управник је дужан да пре проглашења купца прибави сагласност Одбора поверилаца на постигнуту цену.</w:t>
      </w:r>
    </w:p>
    <w:p w:rsidR="00AF59CB" w:rsidRDefault="00AF59CB" w:rsidP="00116976">
      <w:pPr>
        <w:ind w:firstLine="720"/>
        <w:jc w:val="both"/>
        <w:rPr>
          <w:sz w:val="24"/>
          <w:szCs w:val="24"/>
          <w:lang w:val="sr-Cyrl-CS"/>
        </w:rPr>
      </w:pPr>
      <w:r w:rsidRPr="00AF59CB">
        <w:rPr>
          <w:sz w:val="24"/>
          <w:szCs w:val="24"/>
          <w:lang w:val="sr-Cyrl-CS"/>
        </w:rPr>
        <w:t>Право на учешће имају</w:t>
      </w:r>
      <w:r w:rsidR="0064286A">
        <w:rPr>
          <w:sz w:val="24"/>
          <w:szCs w:val="24"/>
          <w:lang w:val="sr-Cyrl-CS"/>
        </w:rPr>
        <w:t xml:space="preserve"> </w:t>
      </w:r>
      <w:r w:rsidR="0064286A" w:rsidRPr="00AF59CB">
        <w:rPr>
          <w:sz w:val="24"/>
          <w:szCs w:val="24"/>
          <w:lang w:val="sr-Cyrl-CS"/>
        </w:rPr>
        <w:t>сва заинтересована правна и физичка лица која</w:t>
      </w:r>
      <w:r w:rsidRPr="00AF59CB">
        <w:rPr>
          <w:sz w:val="24"/>
          <w:szCs w:val="24"/>
          <w:lang w:val="sr-Cyrl-CS"/>
        </w:rPr>
        <w:t>:</w:t>
      </w:r>
    </w:p>
    <w:p w:rsidR="0064286A" w:rsidRPr="00AF59CB" w:rsidRDefault="0064286A" w:rsidP="00AF59CB">
      <w:pPr>
        <w:jc w:val="both"/>
        <w:rPr>
          <w:sz w:val="24"/>
          <w:szCs w:val="24"/>
          <w:lang w:val="sr-Cyrl-CS"/>
        </w:rPr>
      </w:pPr>
    </w:p>
    <w:p w:rsidR="00AF59CB" w:rsidRPr="008A286A" w:rsidRDefault="00AF59CB" w:rsidP="008A286A">
      <w:pPr>
        <w:pStyle w:val="ListParagraph"/>
        <w:numPr>
          <w:ilvl w:val="0"/>
          <w:numId w:val="16"/>
        </w:numPr>
        <w:jc w:val="both"/>
        <w:rPr>
          <w:rFonts w:cstheme="minorHAnsi"/>
          <w:sz w:val="24"/>
          <w:szCs w:val="24"/>
          <w:lang w:val="sr-Cyrl-CS"/>
        </w:rPr>
      </w:pPr>
      <w:r w:rsidRPr="008A286A">
        <w:rPr>
          <w:rFonts w:cstheme="minorHAnsi"/>
          <w:sz w:val="24"/>
          <w:szCs w:val="24"/>
          <w:lang w:val="sr-Cyrl-CS"/>
        </w:rPr>
        <w:t xml:space="preserve">откупе продајну документацију, </w:t>
      </w:r>
      <w:r w:rsidR="00C87247">
        <w:rPr>
          <w:rFonts w:cstheme="minorHAnsi"/>
          <w:sz w:val="24"/>
          <w:szCs w:val="24"/>
          <w:lang w:val="sr-Cyrl-CS"/>
        </w:rPr>
        <w:t>најкасније 7 (седам) дана пре заказане продаје,</w:t>
      </w:r>
    </w:p>
    <w:p w:rsidR="00AF59CB" w:rsidRPr="008A286A" w:rsidRDefault="00AF59CB" w:rsidP="008A286A">
      <w:pPr>
        <w:pStyle w:val="ListParagraph"/>
        <w:numPr>
          <w:ilvl w:val="0"/>
          <w:numId w:val="16"/>
        </w:numPr>
        <w:jc w:val="both"/>
        <w:rPr>
          <w:rFonts w:eastAsia="Times New Roman" w:cstheme="minorHAnsi"/>
          <w:sz w:val="24"/>
          <w:szCs w:val="24"/>
        </w:rPr>
      </w:pPr>
      <w:r w:rsidRPr="008A286A">
        <w:rPr>
          <w:rFonts w:cstheme="minorHAnsi"/>
          <w:sz w:val="24"/>
          <w:szCs w:val="24"/>
          <w:lang w:val="sr-Cyrl-CS"/>
        </w:rPr>
        <w:t xml:space="preserve">уплате депозит, на текући рачун стечајног дужника број </w:t>
      </w:r>
      <w:r w:rsidR="008E6B5C" w:rsidRPr="008A286A">
        <w:rPr>
          <w:rFonts w:eastAsia="Times New Roman" w:cstheme="minorHAnsi"/>
          <w:bCs/>
          <w:sz w:val="24"/>
          <w:szCs w:val="24"/>
        </w:rPr>
        <w:t>105-2305800-87</w:t>
      </w:r>
      <w:r w:rsidR="008A286A" w:rsidRPr="008A286A">
        <w:rPr>
          <w:rFonts w:eastAsia="Times New Roman" w:cstheme="minorHAnsi"/>
          <w:sz w:val="24"/>
          <w:szCs w:val="24"/>
        </w:rPr>
        <w:t xml:space="preserve"> </w:t>
      </w:r>
      <w:r w:rsidR="008A286A" w:rsidRPr="008A286A">
        <w:rPr>
          <w:rFonts w:cstheme="minorHAnsi"/>
          <w:sz w:val="24"/>
          <w:szCs w:val="24"/>
          <w:shd w:val="clear" w:color="auto" w:fill="FFFFFF"/>
        </w:rPr>
        <w:t>Agroindustrijska komercijalna banka AIK banka akcionarsko društvo, Beograd</w:t>
      </w:r>
      <w:r w:rsidRPr="008A286A">
        <w:rPr>
          <w:rFonts w:cstheme="minorHAnsi"/>
          <w:sz w:val="24"/>
          <w:szCs w:val="24"/>
          <w:lang w:val="sr-Cyrl-CS"/>
        </w:rPr>
        <w:t xml:space="preserve">, или положе </w:t>
      </w:r>
      <w:r w:rsidR="00DA68AB">
        <w:rPr>
          <w:rFonts w:cstheme="minorHAnsi"/>
          <w:sz w:val="24"/>
          <w:szCs w:val="24"/>
          <w:lang w:val="sr-Cyrl-CS"/>
        </w:rPr>
        <w:t>оригинал</w:t>
      </w:r>
      <w:r w:rsidR="00DA68AB" w:rsidRPr="008A286A">
        <w:rPr>
          <w:rFonts w:cstheme="minorHAnsi"/>
          <w:sz w:val="24"/>
          <w:szCs w:val="24"/>
          <w:lang w:val="sr-Cyrl-CS"/>
        </w:rPr>
        <w:t xml:space="preserve"> </w:t>
      </w:r>
      <w:r w:rsidRPr="008A286A">
        <w:rPr>
          <w:rFonts w:cstheme="minorHAnsi"/>
          <w:sz w:val="24"/>
          <w:szCs w:val="24"/>
          <w:lang w:val="sr-Cyrl-CS"/>
        </w:rPr>
        <w:t>неопозив</w:t>
      </w:r>
      <w:r w:rsidR="00DA68AB">
        <w:rPr>
          <w:rFonts w:cstheme="minorHAnsi"/>
          <w:sz w:val="24"/>
          <w:szCs w:val="24"/>
          <w:lang w:val="sr-Cyrl-CS"/>
        </w:rPr>
        <w:t>е</w:t>
      </w:r>
      <w:r w:rsidRPr="008A286A">
        <w:rPr>
          <w:rFonts w:cstheme="minorHAnsi"/>
          <w:sz w:val="24"/>
          <w:szCs w:val="24"/>
          <w:lang w:val="sr-Cyrl-CS"/>
        </w:rPr>
        <w:t xml:space="preserve"> банкарск</w:t>
      </w:r>
      <w:r w:rsidR="00DA68AB">
        <w:rPr>
          <w:rFonts w:cstheme="minorHAnsi"/>
          <w:sz w:val="24"/>
          <w:szCs w:val="24"/>
          <w:lang w:val="sr-Cyrl-CS"/>
        </w:rPr>
        <w:t>е</w:t>
      </w:r>
      <w:r w:rsidRPr="008A286A">
        <w:rPr>
          <w:rFonts w:cstheme="minorHAnsi"/>
          <w:sz w:val="24"/>
          <w:szCs w:val="24"/>
          <w:lang w:val="sr-Cyrl-CS"/>
        </w:rPr>
        <w:t xml:space="preserve"> гаранциј</w:t>
      </w:r>
      <w:r w:rsidR="00DA68AB">
        <w:rPr>
          <w:rFonts w:cstheme="minorHAnsi"/>
          <w:sz w:val="24"/>
          <w:szCs w:val="24"/>
          <w:lang w:val="sr-Cyrl-CS"/>
        </w:rPr>
        <w:t>е</w:t>
      </w:r>
      <w:r w:rsidRPr="008A286A">
        <w:rPr>
          <w:rFonts w:cstheme="minorHAnsi"/>
          <w:sz w:val="24"/>
          <w:szCs w:val="24"/>
          <w:lang w:val="sr-Cyrl-CS"/>
        </w:rPr>
        <w:t xml:space="preserve"> наплатив</w:t>
      </w:r>
      <w:r w:rsidR="00DA68AB">
        <w:rPr>
          <w:rFonts w:cstheme="minorHAnsi"/>
          <w:sz w:val="24"/>
          <w:szCs w:val="24"/>
          <w:lang w:val="sr-Cyrl-CS"/>
        </w:rPr>
        <w:t>е</w:t>
      </w:r>
      <w:r w:rsidRPr="008A286A">
        <w:rPr>
          <w:rFonts w:cstheme="minorHAnsi"/>
          <w:sz w:val="24"/>
          <w:szCs w:val="24"/>
          <w:lang w:val="sr-Cyrl-CS"/>
        </w:rPr>
        <w:t xml:space="preserve"> на први позив</w:t>
      </w:r>
      <w:r w:rsidR="00C87247">
        <w:rPr>
          <w:rFonts w:cstheme="minorHAnsi"/>
          <w:sz w:val="24"/>
          <w:szCs w:val="24"/>
          <w:lang w:val="sr-Cyrl-CS"/>
        </w:rPr>
        <w:t>, најкасније 3 (три) дана пре заказане продаје.</w:t>
      </w:r>
    </w:p>
    <w:p w:rsidR="00AF59CB" w:rsidRPr="008A286A" w:rsidRDefault="00AF59CB" w:rsidP="008A286A">
      <w:pPr>
        <w:pStyle w:val="ListParagraph"/>
        <w:numPr>
          <w:ilvl w:val="0"/>
          <w:numId w:val="16"/>
        </w:numPr>
        <w:jc w:val="both"/>
        <w:rPr>
          <w:rFonts w:cstheme="minorHAnsi"/>
          <w:sz w:val="24"/>
          <w:szCs w:val="24"/>
          <w:lang w:val="sr-Cyrl-CS"/>
        </w:rPr>
      </w:pPr>
      <w:r w:rsidRPr="008A286A">
        <w:rPr>
          <w:rFonts w:cstheme="minorHAnsi"/>
          <w:sz w:val="24"/>
          <w:szCs w:val="24"/>
          <w:lang w:val="sr-Cyrl-CS"/>
        </w:rPr>
        <w:t>потпишу изјаву о губитку права на враћање депозита. Изјава чини саставни део продајне документације.</w:t>
      </w:r>
    </w:p>
    <w:p w:rsidR="00AF59CB" w:rsidRPr="008A286A" w:rsidRDefault="00AF59CB" w:rsidP="00AF59CB">
      <w:pPr>
        <w:ind w:left="360"/>
        <w:jc w:val="both"/>
        <w:rPr>
          <w:rFonts w:cstheme="minorHAnsi"/>
          <w:sz w:val="24"/>
          <w:szCs w:val="24"/>
          <w:lang w:val="sr-Cyrl-CS"/>
        </w:rPr>
      </w:pPr>
    </w:p>
    <w:p w:rsidR="00AF59CB" w:rsidRDefault="00243E08" w:rsidP="0064286A">
      <w:pPr>
        <w:ind w:firstLine="720"/>
        <w:jc w:val="both"/>
        <w:rPr>
          <w:sz w:val="24"/>
          <w:szCs w:val="24"/>
        </w:rPr>
      </w:pPr>
      <w:r>
        <w:rPr>
          <w:sz w:val="24"/>
          <w:szCs w:val="24"/>
          <w:lang w:val="sr-Cyrl-CS"/>
        </w:rPr>
        <w:t>Отварање понуда</w:t>
      </w:r>
      <w:r w:rsidR="00AF59CB" w:rsidRPr="00AF59CB">
        <w:rPr>
          <w:sz w:val="24"/>
          <w:szCs w:val="24"/>
          <w:lang w:val="sr-Cyrl-CS"/>
        </w:rPr>
        <w:t xml:space="preserve"> </w:t>
      </w:r>
      <w:r w:rsidR="0064286A">
        <w:rPr>
          <w:sz w:val="24"/>
          <w:szCs w:val="24"/>
          <w:lang w:val="sr-Cyrl-CS"/>
        </w:rPr>
        <w:t>биће одржано</w:t>
      </w:r>
      <w:r w:rsidR="00AF59CB" w:rsidRPr="00AF59CB">
        <w:rPr>
          <w:sz w:val="24"/>
          <w:szCs w:val="24"/>
          <w:lang w:val="sr-Cyrl-CS"/>
        </w:rPr>
        <w:t xml:space="preserve"> </w:t>
      </w:r>
      <w:r w:rsidR="00DD164A">
        <w:rPr>
          <w:sz w:val="24"/>
          <w:szCs w:val="24"/>
          <w:lang w:val="sr-Cyrl-CS"/>
        </w:rPr>
        <w:t>06</w:t>
      </w:r>
      <w:r w:rsidR="00AF59CB" w:rsidRPr="00AF59CB">
        <w:rPr>
          <w:sz w:val="24"/>
          <w:szCs w:val="24"/>
          <w:lang w:val="sr-Cyrl-CS"/>
        </w:rPr>
        <w:t xml:space="preserve">. </w:t>
      </w:r>
      <w:r w:rsidR="009A3D28">
        <w:rPr>
          <w:sz w:val="24"/>
          <w:szCs w:val="24"/>
          <w:lang w:val="sr-Cyrl-CS"/>
        </w:rPr>
        <w:t>0</w:t>
      </w:r>
      <w:r w:rsidR="00DD164A">
        <w:rPr>
          <w:sz w:val="24"/>
          <w:szCs w:val="24"/>
          <w:lang w:val="sr-Cyrl-CS"/>
        </w:rPr>
        <w:t>8</w:t>
      </w:r>
      <w:r w:rsidR="00AF59CB" w:rsidRPr="00AF59CB">
        <w:rPr>
          <w:sz w:val="24"/>
          <w:szCs w:val="24"/>
          <w:lang w:val="sr-Cyrl-CS"/>
        </w:rPr>
        <w:t>. 202</w:t>
      </w:r>
      <w:r w:rsidR="009A3D28">
        <w:rPr>
          <w:sz w:val="24"/>
          <w:szCs w:val="24"/>
          <w:lang w:val="sr-Cyrl-CS"/>
        </w:rPr>
        <w:t>1</w:t>
      </w:r>
      <w:r w:rsidR="00AF59CB" w:rsidRPr="00AF59CB">
        <w:rPr>
          <w:sz w:val="24"/>
          <w:szCs w:val="24"/>
          <w:lang w:val="sr-Cyrl-CS"/>
        </w:rPr>
        <w:t xml:space="preserve">. године у 12:00 часова </w:t>
      </w:r>
      <w:r w:rsidR="00AF59CB">
        <w:rPr>
          <w:sz w:val="24"/>
          <w:szCs w:val="24"/>
          <w:lang w:val="sr-Cyrl-CS"/>
        </w:rPr>
        <w:t xml:space="preserve">у </w:t>
      </w:r>
      <w:r w:rsidR="00605AC9">
        <w:rPr>
          <w:sz w:val="24"/>
          <w:szCs w:val="24"/>
        </w:rPr>
        <w:t>седишту стечајног дужника на адреси: Пожега, Краља Александра 56.</w:t>
      </w:r>
    </w:p>
    <w:p w:rsidR="002F708B" w:rsidRDefault="002F708B" w:rsidP="0064286A">
      <w:pPr>
        <w:ind w:firstLine="720"/>
        <w:jc w:val="both"/>
        <w:rPr>
          <w:sz w:val="24"/>
          <w:szCs w:val="24"/>
        </w:rPr>
      </w:pPr>
      <w:r>
        <w:rPr>
          <w:sz w:val="24"/>
          <w:szCs w:val="24"/>
        </w:rPr>
        <w:t xml:space="preserve">Запечаћене понуде морају приспети на адресу стечајног управника (Слободан Јовановић, </w:t>
      </w:r>
      <w:r w:rsidR="00DA68AB">
        <w:rPr>
          <w:sz w:val="24"/>
          <w:szCs w:val="24"/>
        </w:rPr>
        <w:t xml:space="preserve">стечајни управник, </w:t>
      </w:r>
      <w:r>
        <w:rPr>
          <w:sz w:val="24"/>
          <w:szCs w:val="24"/>
        </w:rPr>
        <w:t>31000 Ужице, Ужичке републике 34)  најкасније дан пре заказаног отварања понуда или бити лично уручене стечајном управнику на дан отварања понуда, најкасније 15 минута пре заказаног отварања понуда на адреси седишта стечајног дужника (Пожега, Краља Александра 56).</w:t>
      </w:r>
    </w:p>
    <w:p w:rsidR="008E6B5C" w:rsidRPr="008E6B5C" w:rsidRDefault="008E6B5C" w:rsidP="008E6B5C">
      <w:pPr>
        <w:ind w:firstLine="720"/>
        <w:jc w:val="both"/>
        <w:rPr>
          <w:bCs/>
          <w:sz w:val="24"/>
          <w:szCs w:val="24"/>
          <w:lang w:val="sr-Cyrl-CS"/>
        </w:rPr>
      </w:pPr>
      <w:r w:rsidRPr="008E6B5C">
        <w:rPr>
          <w:bCs/>
          <w:sz w:val="24"/>
          <w:szCs w:val="24"/>
          <w:lang w:val="sr-Cyrl-CS"/>
        </w:rPr>
        <w:t xml:space="preserve">У разматрање ће се узети само понуде у писаној форми, достављене у запечаћеним ковертама </w:t>
      </w:r>
      <w:r w:rsidRPr="008E6B5C">
        <w:rPr>
          <w:sz w:val="24"/>
          <w:szCs w:val="24"/>
          <w:lang w:val="sr-Cyrl-CS"/>
        </w:rPr>
        <w:t xml:space="preserve">са назнаком „Понуда“ на коверти, називом стечајног дужника и позивом на имовинску целину на коју се понуда односи, а </w:t>
      </w:r>
      <w:r w:rsidRPr="008E6B5C">
        <w:rPr>
          <w:bCs/>
          <w:sz w:val="24"/>
          <w:szCs w:val="24"/>
          <w:lang w:val="sr-Cyrl-CS"/>
        </w:rPr>
        <w:t xml:space="preserve">које пристигну на назначену адресу до назначеног времена. </w:t>
      </w:r>
    </w:p>
    <w:p w:rsidR="008E6B5C" w:rsidRDefault="008E6B5C" w:rsidP="008E6B5C">
      <w:pPr>
        <w:jc w:val="both"/>
        <w:rPr>
          <w:sz w:val="24"/>
          <w:szCs w:val="24"/>
          <w:u w:val="single"/>
          <w:lang w:val="sr-Cyrl-CS"/>
        </w:rPr>
      </w:pPr>
      <w:r w:rsidRPr="008E6B5C">
        <w:rPr>
          <w:sz w:val="24"/>
          <w:szCs w:val="24"/>
          <w:u w:val="single"/>
          <w:lang w:val="sr-Cyrl-CS"/>
        </w:rPr>
        <w:lastRenderedPageBreak/>
        <w:t>Запечаћена коверта треба да садржи:</w:t>
      </w:r>
    </w:p>
    <w:p w:rsidR="008E6B5C" w:rsidRPr="008E6B5C" w:rsidRDefault="008E6B5C" w:rsidP="008E6B5C">
      <w:pPr>
        <w:jc w:val="both"/>
        <w:rPr>
          <w:bCs/>
          <w:sz w:val="24"/>
          <w:szCs w:val="24"/>
          <w:lang w:val="sr-Cyrl-CS"/>
        </w:rPr>
      </w:pPr>
    </w:p>
    <w:p w:rsidR="008E6B5C" w:rsidRPr="008E6B5C" w:rsidRDefault="008E6B5C" w:rsidP="008E6B5C">
      <w:pPr>
        <w:pStyle w:val="ListParagraph"/>
        <w:numPr>
          <w:ilvl w:val="0"/>
          <w:numId w:val="15"/>
        </w:numPr>
        <w:jc w:val="both"/>
        <w:rPr>
          <w:bCs/>
          <w:sz w:val="24"/>
          <w:szCs w:val="24"/>
          <w:lang w:val="sr-Cyrl-CS"/>
        </w:rPr>
      </w:pPr>
      <w:r w:rsidRPr="008E6B5C">
        <w:rPr>
          <w:sz w:val="24"/>
          <w:szCs w:val="24"/>
          <w:lang w:val="sr-Cyrl-CS"/>
        </w:rPr>
        <w:t>пријаву за учешће у поступку јавног прикупљања понуда</w:t>
      </w:r>
      <w:r w:rsidR="00116976">
        <w:rPr>
          <w:sz w:val="24"/>
          <w:szCs w:val="24"/>
          <w:lang w:val="sr-Cyrl-CS"/>
        </w:rPr>
        <w:t xml:space="preserve"> (образац у продајној документацији)</w:t>
      </w:r>
      <w:r w:rsidRPr="008E6B5C">
        <w:rPr>
          <w:sz w:val="24"/>
          <w:szCs w:val="24"/>
          <w:lang w:val="sr-Cyrl-CS"/>
        </w:rPr>
        <w:t>;</w:t>
      </w:r>
    </w:p>
    <w:p w:rsidR="008E6B5C" w:rsidRPr="008E6B5C" w:rsidRDefault="008E6B5C" w:rsidP="008E6B5C">
      <w:pPr>
        <w:pStyle w:val="ListParagraph"/>
        <w:numPr>
          <w:ilvl w:val="0"/>
          <w:numId w:val="15"/>
        </w:numPr>
        <w:jc w:val="both"/>
        <w:rPr>
          <w:sz w:val="24"/>
          <w:szCs w:val="24"/>
          <w:lang w:val="sr-Cyrl-CS"/>
        </w:rPr>
      </w:pPr>
      <w:r w:rsidRPr="008E6B5C">
        <w:rPr>
          <w:sz w:val="24"/>
          <w:szCs w:val="24"/>
          <w:lang w:val="sr-Cyrl-CS"/>
        </w:rPr>
        <w:t>потписану понуду, уз навођење јасно одређеног износа за куповину предмета продаје;</w:t>
      </w:r>
    </w:p>
    <w:p w:rsidR="008E6B5C" w:rsidRPr="008E6B5C" w:rsidRDefault="008E6B5C" w:rsidP="008E6B5C">
      <w:pPr>
        <w:pStyle w:val="ListParagraph"/>
        <w:numPr>
          <w:ilvl w:val="0"/>
          <w:numId w:val="15"/>
        </w:numPr>
        <w:jc w:val="both"/>
        <w:rPr>
          <w:bCs/>
          <w:sz w:val="24"/>
          <w:szCs w:val="24"/>
          <w:lang w:val="sr-Cyrl-CS"/>
        </w:rPr>
      </w:pPr>
      <w:r w:rsidRPr="008E6B5C">
        <w:rPr>
          <w:sz w:val="24"/>
          <w:szCs w:val="24"/>
          <w:lang w:val="sr-Cyrl-CS"/>
        </w:rPr>
        <w:t xml:space="preserve">доказ о уплати депозита или </w:t>
      </w:r>
      <w:r w:rsidR="00F01427">
        <w:rPr>
          <w:sz w:val="24"/>
          <w:szCs w:val="24"/>
          <w:lang w:val="sr-Cyrl-CS"/>
        </w:rPr>
        <w:t>копију</w:t>
      </w:r>
      <w:r>
        <w:rPr>
          <w:sz w:val="24"/>
          <w:szCs w:val="24"/>
          <w:lang w:val="sr-Cyrl-CS"/>
        </w:rPr>
        <w:t xml:space="preserve"> </w:t>
      </w:r>
      <w:r w:rsidRPr="008E6B5C">
        <w:rPr>
          <w:sz w:val="24"/>
          <w:szCs w:val="24"/>
          <w:lang w:val="sr-Cyrl-CS"/>
        </w:rPr>
        <w:t>банкарске гаранције</w:t>
      </w:r>
      <w:r w:rsidR="00116976">
        <w:rPr>
          <w:sz w:val="24"/>
          <w:szCs w:val="24"/>
          <w:lang w:val="sr-Cyrl-CS"/>
        </w:rPr>
        <w:t xml:space="preserve"> (нацрт гаранције у продајној документацији)</w:t>
      </w:r>
      <w:r w:rsidRPr="008E6B5C">
        <w:rPr>
          <w:sz w:val="24"/>
          <w:szCs w:val="24"/>
          <w:lang w:val="sr-Cyrl-CS"/>
        </w:rPr>
        <w:t>;</w:t>
      </w:r>
    </w:p>
    <w:p w:rsidR="008E6B5C" w:rsidRPr="008E6B5C" w:rsidRDefault="008E6B5C" w:rsidP="008E6B5C">
      <w:pPr>
        <w:pStyle w:val="ListParagraph"/>
        <w:numPr>
          <w:ilvl w:val="0"/>
          <w:numId w:val="15"/>
        </w:numPr>
        <w:jc w:val="both"/>
        <w:rPr>
          <w:sz w:val="24"/>
          <w:szCs w:val="24"/>
          <w:lang w:val="sr-Cyrl-CS"/>
        </w:rPr>
      </w:pPr>
      <w:r w:rsidRPr="008E6B5C">
        <w:rPr>
          <w:sz w:val="24"/>
          <w:szCs w:val="24"/>
          <w:lang w:val="sr-Cyrl-CS"/>
        </w:rPr>
        <w:t>потписану изјаву о губитку права на повраћај депозита</w:t>
      </w:r>
      <w:r w:rsidR="00116976">
        <w:rPr>
          <w:sz w:val="24"/>
          <w:szCs w:val="24"/>
          <w:lang w:val="sr-Cyrl-CS"/>
        </w:rPr>
        <w:t xml:space="preserve"> (образац у продајној документацији)</w:t>
      </w:r>
      <w:r w:rsidRPr="008E6B5C">
        <w:rPr>
          <w:sz w:val="24"/>
          <w:szCs w:val="24"/>
          <w:lang w:val="sr-Cyrl-BA"/>
        </w:rPr>
        <w:t>;</w:t>
      </w:r>
    </w:p>
    <w:p w:rsidR="008E6B5C" w:rsidRPr="008E6B5C" w:rsidRDefault="008E6B5C" w:rsidP="008E6B5C">
      <w:pPr>
        <w:pStyle w:val="ListParagraph"/>
        <w:numPr>
          <w:ilvl w:val="0"/>
          <w:numId w:val="15"/>
        </w:numPr>
        <w:jc w:val="both"/>
        <w:rPr>
          <w:bCs/>
          <w:sz w:val="24"/>
          <w:szCs w:val="24"/>
          <w:lang w:val="sr-Cyrl-CS"/>
        </w:rPr>
      </w:pPr>
      <w:r w:rsidRPr="008E6B5C">
        <w:rPr>
          <w:sz w:val="24"/>
          <w:szCs w:val="24"/>
          <w:lang w:val="sr-Cyrl-CS"/>
        </w:rPr>
        <w:t>извод из регистра привредних субјеката и ОП образац, ако се као потенцијални купац пријављује правно лице;</w:t>
      </w:r>
    </w:p>
    <w:p w:rsidR="008E6B5C" w:rsidRPr="008E6B5C" w:rsidRDefault="008E6B5C" w:rsidP="008E6B5C">
      <w:pPr>
        <w:pStyle w:val="ListParagraph"/>
        <w:numPr>
          <w:ilvl w:val="0"/>
          <w:numId w:val="15"/>
        </w:numPr>
        <w:jc w:val="both"/>
        <w:rPr>
          <w:bCs/>
          <w:sz w:val="24"/>
          <w:szCs w:val="24"/>
          <w:lang w:val="sr-Cyrl-CS"/>
        </w:rPr>
      </w:pPr>
      <w:r w:rsidRPr="008E6B5C">
        <w:rPr>
          <w:sz w:val="24"/>
          <w:szCs w:val="24"/>
          <w:lang w:val="sr-Cyrl-CS"/>
        </w:rPr>
        <w:t xml:space="preserve">овлашћење за заступање, </w:t>
      </w:r>
      <w:r w:rsidRPr="008E6B5C">
        <w:rPr>
          <w:sz w:val="24"/>
          <w:szCs w:val="24"/>
          <w:lang w:val="sr-Latn-CS"/>
        </w:rPr>
        <w:t>o</w:t>
      </w:r>
      <w:r w:rsidRPr="008E6B5C">
        <w:rPr>
          <w:sz w:val="24"/>
          <w:szCs w:val="24"/>
          <w:lang w:val="sr-Cyrl-CS"/>
        </w:rPr>
        <w:t xml:space="preserve">дносно предузимање конкретних радњи у поступку продаје (за пуномоћнике); </w:t>
      </w:r>
    </w:p>
    <w:p w:rsidR="008E6B5C" w:rsidRPr="008E6B5C" w:rsidRDefault="008E6B5C" w:rsidP="008E6B5C">
      <w:pPr>
        <w:ind w:firstLine="720"/>
        <w:jc w:val="both"/>
        <w:rPr>
          <w:bCs/>
          <w:sz w:val="24"/>
          <w:szCs w:val="24"/>
          <w:lang w:val="sr-Cyrl-CS"/>
        </w:rPr>
      </w:pPr>
    </w:p>
    <w:p w:rsidR="008E6B5C" w:rsidRPr="008E6B5C" w:rsidRDefault="008E6B5C" w:rsidP="008E6B5C">
      <w:pPr>
        <w:ind w:firstLine="720"/>
        <w:jc w:val="both"/>
        <w:rPr>
          <w:bCs/>
          <w:sz w:val="24"/>
          <w:szCs w:val="24"/>
          <w:lang w:val="sr-Cyrl-CS"/>
        </w:rPr>
      </w:pPr>
      <w:r w:rsidRPr="008E6B5C">
        <w:rPr>
          <w:bCs/>
          <w:sz w:val="24"/>
          <w:szCs w:val="24"/>
          <w:lang w:val="sr-Cyrl-CS"/>
        </w:rPr>
        <w:t xml:space="preserve">Стечајни управник неће разматрати понуде које не садрже јасно одређен износ на који понуда гласи, понуде које се позивају на неку другу понуду, понуде дате под условом, понуде које се позивају на услове који нису предвиђени у продајној документацији и огласу, као и понуде уз које није положен депозит у предвиђеном року. </w:t>
      </w:r>
    </w:p>
    <w:p w:rsidR="0064286A" w:rsidRPr="0064286A" w:rsidRDefault="0064286A" w:rsidP="0064286A">
      <w:pPr>
        <w:ind w:firstLine="720"/>
        <w:jc w:val="both"/>
        <w:rPr>
          <w:sz w:val="24"/>
          <w:szCs w:val="24"/>
          <w:lang w:val="sr-Cyrl-CS"/>
        </w:rPr>
      </w:pPr>
      <w:r w:rsidRPr="0064286A">
        <w:rPr>
          <w:sz w:val="24"/>
          <w:szCs w:val="24"/>
          <w:lang w:val="sr-Cyrl-CS"/>
        </w:rPr>
        <w:t>Проглашени купац је дужан да уплати це</w:t>
      </w:r>
      <w:r>
        <w:rPr>
          <w:sz w:val="24"/>
          <w:szCs w:val="24"/>
          <w:lang w:val="sr-Cyrl-CS"/>
        </w:rPr>
        <w:t>локупан</w:t>
      </w:r>
      <w:r w:rsidRPr="0064286A">
        <w:rPr>
          <w:sz w:val="24"/>
          <w:szCs w:val="24"/>
          <w:lang w:val="sr-Cyrl-CS"/>
        </w:rPr>
        <w:t xml:space="preserve"> износ купопродајне цене у року од </w:t>
      </w:r>
      <w:r w:rsidRPr="0064286A">
        <w:rPr>
          <w:sz w:val="24"/>
          <w:szCs w:val="24"/>
        </w:rPr>
        <w:t xml:space="preserve"> </w:t>
      </w:r>
      <w:r w:rsidR="00382103">
        <w:rPr>
          <w:sz w:val="24"/>
          <w:szCs w:val="24"/>
        </w:rPr>
        <w:t>15</w:t>
      </w:r>
      <w:r w:rsidRPr="0064286A">
        <w:rPr>
          <w:sz w:val="24"/>
          <w:szCs w:val="24"/>
          <w:lang w:val="sr-Cyrl-CS"/>
        </w:rPr>
        <w:t xml:space="preserve"> дана од дана проглашења купца.</w:t>
      </w:r>
    </w:p>
    <w:p w:rsidR="0064286A" w:rsidRPr="0064286A" w:rsidRDefault="0064286A" w:rsidP="0064286A">
      <w:pPr>
        <w:ind w:firstLine="720"/>
        <w:jc w:val="both"/>
        <w:rPr>
          <w:sz w:val="24"/>
          <w:szCs w:val="24"/>
          <w:lang w:val="sr-Cyrl-CS"/>
        </w:rPr>
      </w:pPr>
      <w:r w:rsidRPr="0064286A">
        <w:rPr>
          <w:sz w:val="24"/>
          <w:szCs w:val="24"/>
          <w:lang w:val="sr-Cyrl-CS"/>
        </w:rPr>
        <w:t xml:space="preserve">Ако проглашени купац не уплати купопродајну цену у прописаним роковима и на прописан начин, губи право на повраћај депозита, а за купца се проглашава учесник на јавном </w:t>
      </w:r>
      <w:r w:rsidR="00605AC9">
        <w:rPr>
          <w:sz w:val="24"/>
          <w:szCs w:val="24"/>
          <w:lang w:val="sr-Cyrl-CS"/>
        </w:rPr>
        <w:t>прикуп</w:t>
      </w:r>
      <w:r w:rsidR="0015123F">
        <w:rPr>
          <w:sz w:val="24"/>
          <w:szCs w:val="24"/>
          <w:lang w:val="sr-Cyrl-CS"/>
        </w:rPr>
        <w:t>љ</w:t>
      </w:r>
      <w:r w:rsidR="00605AC9">
        <w:rPr>
          <w:sz w:val="24"/>
          <w:szCs w:val="24"/>
          <w:lang w:val="sr-Cyrl-CS"/>
        </w:rPr>
        <w:t>ању понуда</w:t>
      </w:r>
      <w:r w:rsidRPr="0064286A">
        <w:rPr>
          <w:sz w:val="24"/>
          <w:szCs w:val="24"/>
          <w:lang w:val="sr-Cyrl-CS"/>
        </w:rPr>
        <w:t xml:space="preserve"> који је понудио највишу цену после купца који после проглашења није уплатио купопродајну цену у прописаном року и на прописани начин (други најбољи понуђач)</w:t>
      </w:r>
      <w:r w:rsidR="00605AC9">
        <w:rPr>
          <w:sz w:val="24"/>
          <w:szCs w:val="24"/>
          <w:lang w:val="sr-Cyrl-CS"/>
        </w:rPr>
        <w:t>, уколико се претходно Одбор поверилаца и разлучни повериоци сагласе са понуђеном ценом.</w:t>
      </w:r>
    </w:p>
    <w:p w:rsidR="0064286A" w:rsidRPr="0064286A" w:rsidRDefault="0064286A" w:rsidP="0064286A">
      <w:pPr>
        <w:ind w:firstLine="720"/>
        <w:jc w:val="both"/>
        <w:rPr>
          <w:sz w:val="24"/>
          <w:szCs w:val="24"/>
          <w:lang w:val="sr-Cyrl-CS"/>
        </w:rPr>
      </w:pPr>
      <w:r w:rsidRPr="0064286A">
        <w:rPr>
          <w:sz w:val="24"/>
          <w:szCs w:val="24"/>
          <w:lang w:val="sr-Cyrl-CS"/>
        </w:rPr>
        <w:t>Имовина се може разгледати након откупа продајне документације</w:t>
      </w:r>
      <w:r>
        <w:rPr>
          <w:sz w:val="24"/>
          <w:szCs w:val="24"/>
          <w:lang w:val="sr-Cyrl-CS"/>
        </w:rPr>
        <w:t>,</w:t>
      </w:r>
      <w:r w:rsidRPr="0064286A">
        <w:rPr>
          <w:sz w:val="24"/>
          <w:szCs w:val="24"/>
          <w:lang w:val="sr-Cyrl-CS"/>
        </w:rPr>
        <w:t xml:space="preserve"> најкасније 7 </w:t>
      </w:r>
      <w:r w:rsidR="00C87247">
        <w:rPr>
          <w:sz w:val="24"/>
          <w:szCs w:val="24"/>
          <w:lang w:val="sr-Cyrl-CS"/>
        </w:rPr>
        <w:t xml:space="preserve">(седам) </w:t>
      </w:r>
      <w:r w:rsidRPr="0064286A">
        <w:rPr>
          <w:sz w:val="24"/>
          <w:szCs w:val="24"/>
          <w:lang w:val="sr-Cyrl-CS"/>
        </w:rPr>
        <w:t>дана пре заказане продаје и купује се у виђеном стању</w:t>
      </w:r>
      <w:r>
        <w:rPr>
          <w:sz w:val="24"/>
          <w:szCs w:val="24"/>
          <w:lang w:val="sr-Cyrl-CS"/>
        </w:rPr>
        <w:t>.</w:t>
      </w:r>
    </w:p>
    <w:p w:rsidR="0064286A" w:rsidRPr="0064286A" w:rsidRDefault="0064286A" w:rsidP="0064286A">
      <w:pPr>
        <w:ind w:firstLine="720"/>
        <w:jc w:val="both"/>
        <w:rPr>
          <w:sz w:val="24"/>
          <w:szCs w:val="24"/>
          <w:lang w:val="sr-Cyrl-CS"/>
        </w:rPr>
      </w:pPr>
      <w:r w:rsidRPr="0064286A">
        <w:rPr>
          <w:sz w:val="24"/>
          <w:szCs w:val="24"/>
          <w:lang w:val="sr-Cyrl-CS"/>
        </w:rPr>
        <w:t xml:space="preserve">Учесницима који на јавном </w:t>
      </w:r>
      <w:r w:rsidR="00605AC9">
        <w:rPr>
          <w:sz w:val="24"/>
          <w:szCs w:val="24"/>
          <w:lang w:val="sr-Cyrl-CS"/>
        </w:rPr>
        <w:t>прикупљању понуда</w:t>
      </w:r>
      <w:r w:rsidRPr="0064286A">
        <w:rPr>
          <w:sz w:val="24"/>
          <w:szCs w:val="24"/>
          <w:lang w:val="sr-Cyrl-CS"/>
        </w:rPr>
        <w:t xml:space="preserve"> нису стекли статус купца или другог најбољег понуђача, депозит се враћа у року од 8 дана од дана </w:t>
      </w:r>
      <w:r w:rsidR="00605AC9">
        <w:rPr>
          <w:sz w:val="24"/>
          <w:szCs w:val="24"/>
          <w:lang w:val="sr-Cyrl-CS"/>
        </w:rPr>
        <w:t>проглашења купца</w:t>
      </w:r>
      <w:r w:rsidRPr="0064286A">
        <w:rPr>
          <w:sz w:val="24"/>
          <w:szCs w:val="24"/>
          <w:lang w:val="sr-Cyrl-CS"/>
        </w:rPr>
        <w:t xml:space="preserve">. </w:t>
      </w:r>
    </w:p>
    <w:p w:rsidR="0064286A" w:rsidRPr="0064286A" w:rsidRDefault="0064286A" w:rsidP="0064286A">
      <w:pPr>
        <w:ind w:firstLine="720"/>
        <w:jc w:val="both"/>
        <w:rPr>
          <w:sz w:val="24"/>
          <w:szCs w:val="24"/>
          <w:lang w:val="sr-Cyrl-CS"/>
        </w:rPr>
      </w:pPr>
      <w:r w:rsidRPr="0064286A">
        <w:rPr>
          <w:sz w:val="24"/>
          <w:szCs w:val="24"/>
          <w:lang w:val="sr-Cyrl-CS"/>
        </w:rPr>
        <w:t>Порези и трошкови се додају на постигнуту купопродајну цену.</w:t>
      </w:r>
    </w:p>
    <w:p w:rsidR="00657260" w:rsidRPr="0064286A" w:rsidRDefault="00657260" w:rsidP="002364B6">
      <w:pPr>
        <w:jc w:val="both"/>
        <w:rPr>
          <w:sz w:val="24"/>
          <w:szCs w:val="24"/>
        </w:rPr>
      </w:pPr>
    </w:p>
    <w:p w:rsidR="002364B6" w:rsidRPr="0064286A" w:rsidRDefault="002364B6" w:rsidP="002364B6">
      <w:pPr>
        <w:rPr>
          <w:rFonts w:eastAsia="ArialNarrow" w:cs="ArialNarrow"/>
          <w:sz w:val="24"/>
          <w:szCs w:val="24"/>
        </w:rPr>
      </w:pPr>
    </w:p>
    <w:p w:rsidR="002364B6" w:rsidRPr="00BE61B0" w:rsidRDefault="002364B6" w:rsidP="002364B6">
      <w:pPr>
        <w:rPr>
          <w:rFonts w:eastAsia="ArialNarrow" w:cs="ArialNarrow"/>
          <w:sz w:val="24"/>
          <w:szCs w:val="24"/>
        </w:rPr>
      </w:pPr>
    </w:p>
    <w:p w:rsidR="008A286A" w:rsidRPr="00407720" w:rsidRDefault="0064286A" w:rsidP="002364B6">
      <w:pPr>
        <w:rPr>
          <w:rFonts w:eastAsia="ArialNarrow" w:cs="ArialNarrow"/>
        </w:rPr>
      </w:pPr>
      <w:r w:rsidRPr="00407720">
        <w:rPr>
          <w:rFonts w:eastAsia="ArialNarrow" w:cs="ArialNarrow"/>
        </w:rPr>
        <w:t>Контакт:</w:t>
      </w:r>
      <w:r w:rsidR="008A286A" w:rsidRPr="00407720">
        <w:rPr>
          <w:rFonts w:eastAsia="ArialNarrow" w:cs="ArialNarrow"/>
        </w:rPr>
        <w:t xml:space="preserve"> </w:t>
      </w:r>
      <w:r w:rsidRPr="00407720">
        <w:rPr>
          <w:rFonts w:eastAsia="ArialNarrow" w:cs="ArialNarrow"/>
        </w:rPr>
        <w:t xml:space="preserve"> </w:t>
      </w:r>
      <w:r w:rsidR="008A286A" w:rsidRPr="00407720">
        <w:rPr>
          <w:rFonts w:eastAsia="ArialNarrow" w:cs="ArialNarrow"/>
        </w:rPr>
        <w:tab/>
        <w:t xml:space="preserve">Слободан Јовановић </w:t>
      </w:r>
      <w:r w:rsidRPr="00407720">
        <w:rPr>
          <w:rFonts w:eastAsia="ArialNarrow" w:cs="ArialNarrow"/>
        </w:rPr>
        <w:t xml:space="preserve">, стечајни управник  </w:t>
      </w:r>
    </w:p>
    <w:p w:rsidR="002364B6" w:rsidRPr="00407720" w:rsidRDefault="008A286A" w:rsidP="008A286A">
      <w:pPr>
        <w:ind w:left="720" w:firstLine="720"/>
        <w:rPr>
          <w:rFonts w:eastAsia="ArialNarrow" w:cs="ArialNarrow"/>
        </w:rPr>
      </w:pPr>
      <w:r w:rsidRPr="00407720">
        <w:rPr>
          <w:rFonts w:eastAsia="ArialNarrow" w:cs="ArialNarrow"/>
        </w:rPr>
        <w:t>063 878 5307</w:t>
      </w:r>
      <w:r w:rsidR="0064286A" w:rsidRPr="00407720">
        <w:rPr>
          <w:rFonts w:eastAsia="ArialNarrow" w:cs="ArialNarrow"/>
        </w:rPr>
        <w:t>;</w:t>
      </w:r>
      <w:r w:rsidR="0064286A" w:rsidRPr="00407720">
        <w:rPr>
          <w:rFonts w:eastAsia="ArialNarrow" w:cs="ArialNarrow"/>
        </w:rPr>
        <w:tab/>
      </w:r>
      <w:hyperlink r:id="rId9" w:history="1">
        <w:r w:rsidRPr="00407720">
          <w:rPr>
            <w:rStyle w:val="Hyperlink"/>
            <w:rFonts w:eastAsia="ArialNarrow" w:cs="ArialNarrow"/>
          </w:rPr>
          <w:t>slobodanjovanovic@lsu-serbia.org</w:t>
        </w:r>
      </w:hyperlink>
      <w:r w:rsidRPr="00407720">
        <w:rPr>
          <w:rFonts w:eastAsia="ArialNarrow" w:cs="ArialNarrow"/>
        </w:rPr>
        <w:t xml:space="preserve"> </w:t>
      </w:r>
    </w:p>
    <w:sectPr w:rsidR="002364B6" w:rsidRPr="00407720" w:rsidSect="00D117CE">
      <w:headerReference w:type="even" r:id="rId10"/>
      <w:headerReference w:type="default" r:id="rId11"/>
      <w:footerReference w:type="even" r:id="rId12"/>
      <w:footerReference w:type="default" r:id="rId13"/>
      <w:headerReference w:type="first" r:id="rId14"/>
      <w:footerReference w:type="first" r:id="rId15"/>
      <w:pgSz w:w="11909" w:h="16834" w:code="9"/>
      <w:pgMar w:top="1134" w:right="1134" w:bottom="1134" w:left="1134" w:header="720" w:footer="720" w:gutter="56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3181" w:rsidRDefault="006C3181" w:rsidP="000F42C6">
      <w:r>
        <w:separator/>
      </w:r>
    </w:p>
  </w:endnote>
  <w:endnote w:type="continuationSeparator" w:id="1">
    <w:p w:rsidR="006C3181" w:rsidRDefault="006C3181" w:rsidP="000F42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Narrow">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6C9" w:rsidRDefault="00BD46C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852837"/>
      <w:docPartObj>
        <w:docPartGallery w:val="Page Numbers (Bottom of Page)"/>
        <w:docPartUnique/>
      </w:docPartObj>
    </w:sdtPr>
    <w:sdtContent>
      <w:p w:rsidR="00BD46C9" w:rsidRDefault="00743720">
        <w:pPr>
          <w:pStyle w:val="Footer"/>
          <w:jc w:val="right"/>
        </w:pPr>
        <w:fldSimple w:instr=" PAGE   \* MERGEFORMAT ">
          <w:r w:rsidR="00382103">
            <w:rPr>
              <w:noProof/>
            </w:rPr>
            <w:t>2</w:t>
          </w:r>
        </w:fldSimple>
      </w:p>
    </w:sdtContent>
  </w:sdt>
  <w:p w:rsidR="00BD46C9" w:rsidRDefault="00BD46C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6C9" w:rsidRDefault="00BD46C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3181" w:rsidRDefault="006C3181" w:rsidP="000F42C6">
      <w:r>
        <w:separator/>
      </w:r>
    </w:p>
  </w:footnote>
  <w:footnote w:type="continuationSeparator" w:id="1">
    <w:p w:rsidR="006C3181" w:rsidRDefault="006C3181" w:rsidP="000F42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6C9" w:rsidRDefault="00BD46C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6C9" w:rsidRDefault="00BD46C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6C9" w:rsidRDefault="00BD46C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C071E"/>
    <w:multiLevelType w:val="hybridMultilevel"/>
    <w:tmpl w:val="9940A3E4"/>
    <w:lvl w:ilvl="0" w:tplc="2C7CF7AC">
      <w:start w:val="5"/>
      <w:numFmt w:val="bullet"/>
      <w:lvlText w:val="-"/>
      <w:lvlJc w:val="left"/>
      <w:pPr>
        <w:ind w:left="360" w:hanging="360"/>
      </w:pPr>
      <w:rPr>
        <w:rFonts w:ascii="Times New Roman" w:eastAsia="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FFA2B62"/>
    <w:multiLevelType w:val="hybridMultilevel"/>
    <w:tmpl w:val="FDE49840"/>
    <w:lvl w:ilvl="0" w:tplc="25A22DE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4AD01EB"/>
    <w:multiLevelType w:val="hybridMultilevel"/>
    <w:tmpl w:val="9E6AB322"/>
    <w:lvl w:ilvl="0" w:tplc="61C65F3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56A5DB5"/>
    <w:multiLevelType w:val="hybridMultilevel"/>
    <w:tmpl w:val="6D921814"/>
    <w:lvl w:ilvl="0" w:tplc="0EB0ECB0">
      <w:start w:val="1"/>
      <w:numFmt w:val="decimal"/>
      <w:lvlText w:val="1.%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57F0E82"/>
    <w:multiLevelType w:val="hybridMultilevel"/>
    <w:tmpl w:val="61CAF972"/>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
    <w:nsid w:val="3637097C"/>
    <w:multiLevelType w:val="hybridMultilevel"/>
    <w:tmpl w:val="FD16C7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EB7782"/>
    <w:multiLevelType w:val="hybridMultilevel"/>
    <w:tmpl w:val="301040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E81160D"/>
    <w:multiLevelType w:val="hybridMultilevel"/>
    <w:tmpl w:val="FED0F8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3944CC3"/>
    <w:multiLevelType w:val="hybridMultilevel"/>
    <w:tmpl w:val="43EAC8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EB00C1F"/>
    <w:multiLevelType w:val="hybridMultilevel"/>
    <w:tmpl w:val="4A4259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3053CB3"/>
    <w:multiLevelType w:val="hybridMultilevel"/>
    <w:tmpl w:val="BF5CC3F6"/>
    <w:lvl w:ilvl="0" w:tplc="3482C21A">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86D04D2"/>
    <w:multiLevelType w:val="hybridMultilevel"/>
    <w:tmpl w:val="8B281A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B411F91"/>
    <w:multiLevelType w:val="multilevel"/>
    <w:tmpl w:val="5FEAF8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DE560A5"/>
    <w:multiLevelType w:val="hybridMultilevel"/>
    <w:tmpl w:val="DBA277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E761975"/>
    <w:multiLevelType w:val="hybridMultilevel"/>
    <w:tmpl w:val="4A4259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687520E7"/>
    <w:multiLevelType w:val="hybridMultilevel"/>
    <w:tmpl w:val="CB2A96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FC762B3"/>
    <w:multiLevelType w:val="hybridMultilevel"/>
    <w:tmpl w:val="8B281A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79BF7568"/>
    <w:multiLevelType w:val="hybridMultilevel"/>
    <w:tmpl w:val="DBA277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16"/>
  </w:num>
  <w:num w:numId="3">
    <w:abstractNumId w:val="11"/>
  </w:num>
  <w:num w:numId="4">
    <w:abstractNumId w:val="6"/>
  </w:num>
  <w:num w:numId="5">
    <w:abstractNumId w:val="8"/>
  </w:num>
  <w:num w:numId="6">
    <w:abstractNumId w:val="2"/>
  </w:num>
  <w:num w:numId="7">
    <w:abstractNumId w:val="9"/>
  </w:num>
  <w:num w:numId="8">
    <w:abstractNumId w:val="14"/>
  </w:num>
  <w:num w:numId="9">
    <w:abstractNumId w:val="12"/>
  </w:num>
  <w:num w:numId="10">
    <w:abstractNumId w:val="1"/>
  </w:num>
  <w:num w:numId="11">
    <w:abstractNumId w:val="3"/>
  </w:num>
  <w:num w:numId="12">
    <w:abstractNumId w:val="5"/>
  </w:num>
  <w:num w:numId="13">
    <w:abstractNumId w:val="15"/>
  </w:num>
  <w:num w:numId="14">
    <w:abstractNumId w:val="13"/>
  </w:num>
  <w:num w:numId="15">
    <w:abstractNumId w:val="0"/>
  </w:num>
  <w:num w:numId="16">
    <w:abstractNumId w:val="17"/>
  </w:num>
  <w:num w:numId="17">
    <w:abstractNumId w:val="7"/>
  </w:num>
  <w:num w:numId="1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hdrShapeDefaults>
    <o:shapedefaults v:ext="edit" spidmax="71682"/>
  </w:hdrShapeDefaults>
  <w:footnotePr>
    <w:footnote w:id="0"/>
    <w:footnote w:id="1"/>
  </w:footnotePr>
  <w:endnotePr>
    <w:endnote w:id="0"/>
    <w:endnote w:id="1"/>
  </w:endnotePr>
  <w:compat/>
  <w:rsids>
    <w:rsidRoot w:val="000F42C6"/>
    <w:rsid w:val="00000A31"/>
    <w:rsid w:val="00003D5C"/>
    <w:rsid w:val="00004D61"/>
    <w:rsid w:val="0001471D"/>
    <w:rsid w:val="00025681"/>
    <w:rsid w:val="00026234"/>
    <w:rsid w:val="000507C4"/>
    <w:rsid w:val="00090210"/>
    <w:rsid w:val="00094622"/>
    <w:rsid w:val="000C0974"/>
    <w:rsid w:val="000C5399"/>
    <w:rsid w:val="000C5E35"/>
    <w:rsid w:val="000D49D4"/>
    <w:rsid w:val="000E2FCB"/>
    <w:rsid w:val="000F42C6"/>
    <w:rsid w:val="001052A9"/>
    <w:rsid w:val="001131F6"/>
    <w:rsid w:val="00116976"/>
    <w:rsid w:val="001338F9"/>
    <w:rsid w:val="00136977"/>
    <w:rsid w:val="0015123F"/>
    <w:rsid w:val="00153531"/>
    <w:rsid w:val="001707E7"/>
    <w:rsid w:val="00195B20"/>
    <w:rsid w:val="001A1767"/>
    <w:rsid w:val="001A19BA"/>
    <w:rsid w:val="001B75F0"/>
    <w:rsid w:val="001C0D2E"/>
    <w:rsid w:val="001C1155"/>
    <w:rsid w:val="001D56E5"/>
    <w:rsid w:val="001E2BB5"/>
    <w:rsid w:val="001F0E7E"/>
    <w:rsid w:val="001F14EC"/>
    <w:rsid w:val="00202FD5"/>
    <w:rsid w:val="002364B6"/>
    <w:rsid w:val="00240EB2"/>
    <w:rsid w:val="00243E08"/>
    <w:rsid w:val="00257A50"/>
    <w:rsid w:val="00262F78"/>
    <w:rsid w:val="002A28CA"/>
    <w:rsid w:val="002D24F9"/>
    <w:rsid w:val="002D2F8F"/>
    <w:rsid w:val="002E4063"/>
    <w:rsid w:val="002F225A"/>
    <w:rsid w:val="002F708B"/>
    <w:rsid w:val="00313CD4"/>
    <w:rsid w:val="00315C6B"/>
    <w:rsid w:val="0034326B"/>
    <w:rsid w:val="0034488E"/>
    <w:rsid w:val="00347EFE"/>
    <w:rsid w:val="00382103"/>
    <w:rsid w:val="00382383"/>
    <w:rsid w:val="00383357"/>
    <w:rsid w:val="00383363"/>
    <w:rsid w:val="00390C6D"/>
    <w:rsid w:val="003A664E"/>
    <w:rsid w:val="003B762F"/>
    <w:rsid w:val="003D5D9D"/>
    <w:rsid w:val="003D6CF8"/>
    <w:rsid w:val="003D78F5"/>
    <w:rsid w:val="003F06CC"/>
    <w:rsid w:val="00407720"/>
    <w:rsid w:val="0041487D"/>
    <w:rsid w:val="004274EC"/>
    <w:rsid w:val="0043113A"/>
    <w:rsid w:val="00435087"/>
    <w:rsid w:val="004358A8"/>
    <w:rsid w:val="00436D5B"/>
    <w:rsid w:val="0044235F"/>
    <w:rsid w:val="00447DC0"/>
    <w:rsid w:val="00447EBD"/>
    <w:rsid w:val="00450CF1"/>
    <w:rsid w:val="004518BB"/>
    <w:rsid w:val="00471763"/>
    <w:rsid w:val="004841B8"/>
    <w:rsid w:val="00494640"/>
    <w:rsid w:val="00495D78"/>
    <w:rsid w:val="004B3D56"/>
    <w:rsid w:val="004B5F79"/>
    <w:rsid w:val="004C41C8"/>
    <w:rsid w:val="004C6B06"/>
    <w:rsid w:val="004D4A1C"/>
    <w:rsid w:val="004E6C2F"/>
    <w:rsid w:val="004F68E4"/>
    <w:rsid w:val="0050026C"/>
    <w:rsid w:val="00502FDC"/>
    <w:rsid w:val="00507252"/>
    <w:rsid w:val="00517642"/>
    <w:rsid w:val="00524ADD"/>
    <w:rsid w:val="00537793"/>
    <w:rsid w:val="0054588B"/>
    <w:rsid w:val="00563791"/>
    <w:rsid w:val="0058099C"/>
    <w:rsid w:val="005A63C5"/>
    <w:rsid w:val="005A7809"/>
    <w:rsid w:val="005B5879"/>
    <w:rsid w:val="005D4833"/>
    <w:rsid w:val="005D55BA"/>
    <w:rsid w:val="005E295F"/>
    <w:rsid w:val="00605AC9"/>
    <w:rsid w:val="00626E04"/>
    <w:rsid w:val="00627C8B"/>
    <w:rsid w:val="00635191"/>
    <w:rsid w:val="0064286A"/>
    <w:rsid w:val="00655331"/>
    <w:rsid w:val="00655B11"/>
    <w:rsid w:val="00657260"/>
    <w:rsid w:val="0066245C"/>
    <w:rsid w:val="006667C2"/>
    <w:rsid w:val="0069495A"/>
    <w:rsid w:val="006A1DFF"/>
    <w:rsid w:val="006A4402"/>
    <w:rsid w:val="006B7F90"/>
    <w:rsid w:val="006C3181"/>
    <w:rsid w:val="006E02E6"/>
    <w:rsid w:val="006F03BD"/>
    <w:rsid w:val="006F04EF"/>
    <w:rsid w:val="00705316"/>
    <w:rsid w:val="00707BC0"/>
    <w:rsid w:val="00711834"/>
    <w:rsid w:val="00713B3A"/>
    <w:rsid w:val="00714757"/>
    <w:rsid w:val="007344F2"/>
    <w:rsid w:val="00743720"/>
    <w:rsid w:val="00745361"/>
    <w:rsid w:val="00754047"/>
    <w:rsid w:val="0075566C"/>
    <w:rsid w:val="00756315"/>
    <w:rsid w:val="00762FA2"/>
    <w:rsid w:val="007666A3"/>
    <w:rsid w:val="007669B3"/>
    <w:rsid w:val="00785DC0"/>
    <w:rsid w:val="007A5D6F"/>
    <w:rsid w:val="007A671F"/>
    <w:rsid w:val="007B2377"/>
    <w:rsid w:val="007B4F92"/>
    <w:rsid w:val="007D1A61"/>
    <w:rsid w:val="007D4873"/>
    <w:rsid w:val="007D7D87"/>
    <w:rsid w:val="007E2E2B"/>
    <w:rsid w:val="00806D67"/>
    <w:rsid w:val="008073EB"/>
    <w:rsid w:val="00807D2F"/>
    <w:rsid w:val="008119FF"/>
    <w:rsid w:val="008477F4"/>
    <w:rsid w:val="008874E8"/>
    <w:rsid w:val="008908C4"/>
    <w:rsid w:val="008951BD"/>
    <w:rsid w:val="008A286A"/>
    <w:rsid w:val="008C3BCB"/>
    <w:rsid w:val="008E25A9"/>
    <w:rsid w:val="008E6B5C"/>
    <w:rsid w:val="008F0716"/>
    <w:rsid w:val="008F0AE1"/>
    <w:rsid w:val="0093129C"/>
    <w:rsid w:val="00936AF5"/>
    <w:rsid w:val="00961BCA"/>
    <w:rsid w:val="00961E93"/>
    <w:rsid w:val="00963CA8"/>
    <w:rsid w:val="00977BA1"/>
    <w:rsid w:val="00977CEF"/>
    <w:rsid w:val="00981DC5"/>
    <w:rsid w:val="00986774"/>
    <w:rsid w:val="0099530A"/>
    <w:rsid w:val="009A3D28"/>
    <w:rsid w:val="009A4FC0"/>
    <w:rsid w:val="009B1550"/>
    <w:rsid w:val="009B7EB0"/>
    <w:rsid w:val="009D1CD0"/>
    <w:rsid w:val="009F32F2"/>
    <w:rsid w:val="009F36C4"/>
    <w:rsid w:val="00A0102A"/>
    <w:rsid w:val="00A01F03"/>
    <w:rsid w:val="00A078FF"/>
    <w:rsid w:val="00A15E4C"/>
    <w:rsid w:val="00A32ADF"/>
    <w:rsid w:val="00A36128"/>
    <w:rsid w:val="00A71DFC"/>
    <w:rsid w:val="00A81E9B"/>
    <w:rsid w:val="00A869E7"/>
    <w:rsid w:val="00A97F07"/>
    <w:rsid w:val="00AA71B8"/>
    <w:rsid w:val="00AB07DF"/>
    <w:rsid w:val="00AF14CD"/>
    <w:rsid w:val="00AF59CB"/>
    <w:rsid w:val="00AF7498"/>
    <w:rsid w:val="00B05BC5"/>
    <w:rsid w:val="00B11C1D"/>
    <w:rsid w:val="00B14A64"/>
    <w:rsid w:val="00B23226"/>
    <w:rsid w:val="00B45087"/>
    <w:rsid w:val="00B66BE8"/>
    <w:rsid w:val="00B71EB8"/>
    <w:rsid w:val="00B7650C"/>
    <w:rsid w:val="00B80403"/>
    <w:rsid w:val="00B838E4"/>
    <w:rsid w:val="00B94F85"/>
    <w:rsid w:val="00B97939"/>
    <w:rsid w:val="00BA5D7A"/>
    <w:rsid w:val="00BB5A37"/>
    <w:rsid w:val="00BC30B4"/>
    <w:rsid w:val="00BC4645"/>
    <w:rsid w:val="00BC616E"/>
    <w:rsid w:val="00BC74F0"/>
    <w:rsid w:val="00BD46C9"/>
    <w:rsid w:val="00BE61B0"/>
    <w:rsid w:val="00BF1EF7"/>
    <w:rsid w:val="00BF60D2"/>
    <w:rsid w:val="00C23420"/>
    <w:rsid w:val="00C33711"/>
    <w:rsid w:val="00C4219B"/>
    <w:rsid w:val="00C5358B"/>
    <w:rsid w:val="00C600C3"/>
    <w:rsid w:val="00C6261E"/>
    <w:rsid w:val="00C65BC2"/>
    <w:rsid w:val="00C73173"/>
    <w:rsid w:val="00C820BF"/>
    <w:rsid w:val="00C87247"/>
    <w:rsid w:val="00C873C3"/>
    <w:rsid w:val="00C97644"/>
    <w:rsid w:val="00C97792"/>
    <w:rsid w:val="00CA084E"/>
    <w:rsid w:val="00CA748F"/>
    <w:rsid w:val="00CB42E7"/>
    <w:rsid w:val="00CC1AC2"/>
    <w:rsid w:val="00CC36C2"/>
    <w:rsid w:val="00CC513A"/>
    <w:rsid w:val="00CD7380"/>
    <w:rsid w:val="00CE6E87"/>
    <w:rsid w:val="00CF29AB"/>
    <w:rsid w:val="00D033AB"/>
    <w:rsid w:val="00D117CE"/>
    <w:rsid w:val="00D15BEF"/>
    <w:rsid w:val="00D20E36"/>
    <w:rsid w:val="00D22023"/>
    <w:rsid w:val="00D555E6"/>
    <w:rsid w:val="00D70C3D"/>
    <w:rsid w:val="00D8074C"/>
    <w:rsid w:val="00D94E60"/>
    <w:rsid w:val="00DA68AB"/>
    <w:rsid w:val="00DA7E7F"/>
    <w:rsid w:val="00DB2A37"/>
    <w:rsid w:val="00DD164A"/>
    <w:rsid w:val="00DD3577"/>
    <w:rsid w:val="00DE187B"/>
    <w:rsid w:val="00DF1964"/>
    <w:rsid w:val="00DF7A3F"/>
    <w:rsid w:val="00E26429"/>
    <w:rsid w:val="00E310FD"/>
    <w:rsid w:val="00E364EB"/>
    <w:rsid w:val="00E46630"/>
    <w:rsid w:val="00E828FE"/>
    <w:rsid w:val="00EB4C27"/>
    <w:rsid w:val="00ED2598"/>
    <w:rsid w:val="00EE4082"/>
    <w:rsid w:val="00EF396C"/>
    <w:rsid w:val="00F01427"/>
    <w:rsid w:val="00F07C19"/>
    <w:rsid w:val="00F171DC"/>
    <w:rsid w:val="00F347CE"/>
    <w:rsid w:val="00F6511D"/>
    <w:rsid w:val="00FC3BAD"/>
    <w:rsid w:val="00FC5554"/>
    <w:rsid w:val="00FC63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4F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42C6"/>
    <w:pPr>
      <w:tabs>
        <w:tab w:val="center" w:pos="4680"/>
        <w:tab w:val="right" w:pos="9360"/>
      </w:tabs>
    </w:pPr>
  </w:style>
  <w:style w:type="character" w:customStyle="1" w:styleId="HeaderChar">
    <w:name w:val="Header Char"/>
    <w:basedOn w:val="DefaultParagraphFont"/>
    <w:link w:val="Header"/>
    <w:uiPriority w:val="99"/>
    <w:rsid w:val="000F42C6"/>
  </w:style>
  <w:style w:type="paragraph" w:styleId="Footer">
    <w:name w:val="footer"/>
    <w:basedOn w:val="Normal"/>
    <w:link w:val="FooterChar"/>
    <w:uiPriority w:val="99"/>
    <w:unhideWhenUsed/>
    <w:rsid w:val="000F42C6"/>
    <w:pPr>
      <w:tabs>
        <w:tab w:val="center" w:pos="4680"/>
        <w:tab w:val="right" w:pos="9360"/>
      </w:tabs>
    </w:pPr>
  </w:style>
  <w:style w:type="character" w:customStyle="1" w:styleId="FooterChar">
    <w:name w:val="Footer Char"/>
    <w:basedOn w:val="DefaultParagraphFont"/>
    <w:link w:val="Footer"/>
    <w:uiPriority w:val="99"/>
    <w:rsid w:val="000F42C6"/>
  </w:style>
  <w:style w:type="paragraph" w:styleId="BalloonText">
    <w:name w:val="Balloon Text"/>
    <w:basedOn w:val="Normal"/>
    <w:link w:val="BalloonTextChar"/>
    <w:uiPriority w:val="99"/>
    <w:semiHidden/>
    <w:unhideWhenUsed/>
    <w:rsid w:val="000F42C6"/>
    <w:rPr>
      <w:rFonts w:ascii="Tahoma" w:hAnsi="Tahoma" w:cs="Tahoma"/>
      <w:sz w:val="16"/>
      <w:szCs w:val="16"/>
    </w:rPr>
  </w:style>
  <w:style w:type="character" w:customStyle="1" w:styleId="BalloonTextChar">
    <w:name w:val="Balloon Text Char"/>
    <w:basedOn w:val="DefaultParagraphFont"/>
    <w:link w:val="BalloonText"/>
    <w:uiPriority w:val="99"/>
    <w:semiHidden/>
    <w:rsid w:val="000F42C6"/>
    <w:rPr>
      <w:rFonts w:ascii="Tahoma" w:hAnsi="Tahoma" w:cs="Tahoma"/>
      <w:sz w:val="16"/>
      <w:szCs w:val="16"/>
    </w:rPr>
  </w:style>
  <w:style w:type="paragraph" w:styleId="ListParagraph">
    <w:name w:val="List Paragraph"/>
    <w:basedOn w:val="Normal"/>
    <w:uiPriority w:val="34"/>
    <w:qFormat/>
    <w:rsid w:val="00977BA1"/>
    <w:pPr>
      <w:ind w:left="720"/>
      <w:contextualSpacing/>
    </w:pPr>
  </w:style>
  <w:style w:type="table" w:styleId="TableGrid">
    <w:name w:val="Table Grid"/>
    <w:basedOn w:val="TableNormal"/>
    <w:uiPriority w:val="59"/>
    <w:rsid w:val="008951B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8951BD"/>
    <w:rPr>
      <w:color w:val="0000FF"/>
      <w:u w:val="single"/>
    </w:rPr>
  </w:style>
  <w:style w:type="paragraph" w:styleId="IntenseQuote">
    <w:name w:val="Intense Quote"/>
    <w:basedOn w:val="Normal"/>
    <w:next w:val="Normal"/>
    <w:link w:val="IntenseQuoteChar"/>
    <w:uiPriority w:val="30"/>
    <w:qFormat/>
    <w:rsid w:val="0098677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86774"/>
    <w:rPr>
      <w:b/>
      <w:bCs/>
      <w:i/>
      <w:iCs/>
      <w:color w:val="4F81BD" w:themeColor="accent1"/>
    </w:rPr>
  </w:style>
  <w:style w:type="character" w:styleId="Strong">
    <w:name w:val="Strong"/>
    <w:basedOn w:val="DefaultParagraphFont"/>
    <w:uiPriority w:val="22"/>
    <w:qFormat/>
    <w:rsid w:val="00AF59CB"/>
    <w:rPr>
      <w:b/>
      <w:bCs/>
    </w:rPr>
  </w:style>
  <w:style w:type="paragraph" w:customStyle="1" w:styleId="Default">
    <w:name w:val="Default"/>
    <w:rsid w:val="00094622"/>
    <w:pPr>
      <w:autoSpaceDE w:val="0"/>
      <w:autoSpaceDN w:val="0"/>
      <w:adjustRightInd w:val="0"/>
    </w:pPr>
    <w:rPr>
      <w:rFonts w:ascii="Calibri" w:hAnsi="Calibri" w:cs="Calibri"/>
      <w:color w:val="000000"/>
      <w:sz w:val="24"/>
      <w:szCs w:val="24"/>
    </w:rPr>
  </w:style>
  <w:style w:type="paragraph" w:customStyle="1" w:styleId="normal0">
    <w:name w:val="normal"/>
    <w:basedOn w:val="Normal"/>
    <w:rsid w:val="00C73173"/>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2968371">
      <w:bodyDiv w:val="1"/>
      <w:marLeft w:val="0"/>
      <w:marRight w:val="0"/>
      <w:marTop w:val="0"/>
      <w:marBottom w:val="0"/>
      <w:divBdr>
        <w:top w:val="none" w:sz="0" w:space="0" w:color="auto"/>
        <w:left w:val="none" w:sz="0" w:space="0" w:color="auto"/>
        <w:bottom w:val="none" w:sz="0" w:space="0" w:color="auto"/>
        <w:right w:val="none" w:sz="0" w:space="0" w:color="auto"/>
      </w:divBdr>
    </w:div>
    <w:div w:id="302658070">
      <w:bodyDiv w:val="1"/>
      <w:marLeft w:val="0"/>
      <w:marRight w:val="0"/>
      <w:marTop w:val="0"/>
      <w:marBottom w:val="0"/>
      <w:divBdr>
        <w:top w:val="none" w:sz="0" w:space="0" w:color="auto"/>
        <w:left w:val="none" w:sz="0" w:space="0" w:color="auto"/>
        <w:bottom w:val="none" w:sz="0" w:space="0" w:color="auto"/>
        <w:right w:val="none" w:sz="0" w:space="0" w:color="auto"/>
      </w:divBdr>
    </w:div>
    <w:div w:id="407388717">
      <w:bodyDiv w:val="1"/>
      <w:marLeft w:val="0"/>
      <w:marRight w:val="0"/>
      <w:marTop w:val="0"/>
      <w:marBottom w:val="0"/>
      <w:divBdr>
        <w:top w:val="none" w:sz="0" w:space="0" w:color="auto"/>
        <w:left w:val="none" w:sz="0" w:space="0" w:color="auto"/>
        <w:bottom w:val="none" w:sz="0" w:space="0" w:color="auto"/>
        <w:right w:val="none" w:sz="0" w:space="0" w:color="auto"/>
      </w:divBdr>
    </w:div>
    <w:div w:id="414666944">
      <w:bodyDiv w:val="1"/>
      <w:marLeft w:val="0"/>
      <w:marRight w:val="0"/>
      <w:marTop w:val="0"/>
      <w:marBottom w:val="0"/>
      <w:divBdr>
        <w:top w:val="none" w:sz="0" w:space="0" w:color="auto"/>
        <w:left w:val="none" w:sz="0" w:space="0" w:color="auto"/>
        <w:bottom w:val="none" w:sz="0" w:space="0" w:color="auto"/>
        <w:right w:val="none" w:sz="0" w:space="0" w:color="auto"/>
      </w:divBdr>
    </w:div>
    <w:div w:id="570121463">
      <w:bodyDiv w:val="1"/>
      <w:marLeft w:val="0"/>
      <w:marRight w:val="0"/>
      <w:marTop w:val="0"/>
      <w:marBottom w:val="0"/>
      <w:divBdr>
        <w:top w:val="none" w:sz="0" w:space="0" w:color="auto"/>
        <w:left w:val="none" w:sz="0" w:space="0" w:color="auto"/>
        <w:bottom w:val="none" w:sz="0" w:space="0" w:color="auto"/>
        <w:right w:val="none" w:sz="0" w:space="0" w:color="auto"/>
      </w:divBdr>
    </w:div>
    <w:div w:id="631515900">
      <w:bodyDiv w:val="1"/>
      <w:marLeft w:val="0"/>
      <w:marRight w:val="0"/>
      <w:marTop w:val="0"/>
      <w:marBottom w:val="0"/>
      <w:divBdr>
        <w:top w:val="none" w:sz="0" w:space="0" w:color="auto"/>
        <w:left w:val="none" w:sz="0" w:space="0" w:color="auto"/>
        <w:bottom w:val="none" w:sz="0" w:space="0" w:color="auto"/>
        <w:right w:val="none" w:sz="0" w:space="0" w:color="auto"/>
      </w:divBdr>
    </w:div>
    <w:div w:id="671420096">
      <w:bodyDiv w:val="1"/>
      <w:marLeft w:val="0"/>
      <w:marRight w:val="0"/>
      <w:marTop w:val="0"/>
      <w:marBottom w:val="0"/>
      <w:divBdr>
        <w:top w:val="none" w:sz="0" w:space="0" w:color="auto"/>
        <w:left w:val="none" w:sz="0" w:space="0" w:color="auto"/>
        <w:bottom w:val="none" w:sz="0" w:space="0" w:color="auto"/>
        <w:right w:val="none" w:sz="0" w:space="0" w:color="auto"/>
      </w:divBdr>
    </w:div>
    <w:div w:id="706639528">
      <w:bodyDiv w:val="1"/>
      <w:marLeft w:val="0"/>
      <w:marRight w:val="0"/>
      <w:marTop w:val="0"/>
      <w:marBottom w:val="0"/>
      <w:divBdr>
        <w:top w:val="none" w:sz="0" w:space="0" w:color="auto"/>
        <w:left w:val="none" w:sz="0" w:space="0" w:color="auto"/>
        <w:bottom w:val="none" w:sz="0" w:space="0" w:color="auto"/>
        <w:right w:val="none" w:sz="0" w:space="0" w:color="auto"/>
      </w:divBdr>
    </w:div>
    <w:div w:id="753935489">
      <w:bodyDiv w:val="1"/>
      <w:marLeft w:val="0"/>
      <w:marRight w:val="0"/>
      <w:marTop w:val="0"/>
      <w:marBottom w:val="0"/>
      <w:divBdr>
        <w:top w:val="none" w:sz="0" w:space="0" w:color="auto"/>
        <w:left w:val="none" w:sz="0" w:space="0" w:color="auto"/>
        <w:bottom w:val="none" w:sz="0" w:space="0" w:color="auto"/>
        <w:right w:val="none" w:sz="0" w:space="0" w:color="auto"/>
      </w:divBdr>
    </w:div>
    <w:div w:id="852650955">
      <w:bodyDiv w:val="1"/>
      <w:marLeft w:val="0"/>
      <w:marRight w:val="0"/>
      <w:marTop w:val="0"/>
      <w:marBottom w:val="0"/>
      <w:divBdr>
        <w:top w:val="none" w:sz="0" w:space="0" w:color="auto"/>
        <w:left w:val="none" w:sz="0" w:space="0" w:color="auto"/>
        <w:bottom w:val="none" w:sz="0" w:space="0" w:color="auto"/>
        <w:right w:val="none" w:sz="0" w:space="0" w:color="auto"/>
      </w:divBdr>
    </w:div>
    <w:div w:id="916478812">
      <w:bodyDiv w:val="1"/>
      <w:marLeft w:val="0"/>
      <w:marRight w:val="0"/>
      <w:marTop w:val="0"/>
      <w:marBottom w:val="0"/>
      <w:divBdr>
        <w:top w:val="none" w:sz="0" w:space="0" w:color="auto"/>
        <w:left w:val="none" w:sz="0" w:space="0" w:color="auto"/>
        <w:bottom w:val="none" w:sz="0" w:space="0" w:color="auto"/>
        <w:right w:val="none" w:sz="0" w:space="0" w:color="auto"/>
      </w:divBdr>
    </w:div>
    <w:div w:id="1044598942">
      <w:bodyDiv w:val="1"/>
      <w:marLeft w:val="0"/>
      <w:marRight w:val="0"/>
      <w:marTop w:val="0"/>
      <w:marBottom w:val="0"/>
      <w:divBdr>
        <w:top w:val="none" w:sz="0" w:space="0" w:color="auto"/>
        <w:left w:val="none" w:sz="0" w:space="0" w:color="auto"/>
        <w:bottom w:val="none" w:sz="0" w:space="0" w:color="auto"/>
        <w:right w:val="none" w:sz="0" w:space="0" w:color="auto"/>
      </w:divBdr>
    </w:div>
    <w:div w:id="1254125740">
      <w:bodyDiv w:val="1"/>
      <w:marLeft w:val="0"/>
      <w:marRight w:val="0"/>
      <w:marTop w:val="0"/>
      <w:marBottom w:val="0"/>
      <w:divBdr>
        <w:top w:val="none" w:sz="0" w:space="0" w:color="auto"/>
        <w:left w:val="none" w:sz="0" w:space="0" w:color="auto"/>
        <w:bottom w:val="none" w:sz="0" w:space="0" w:color="auto"/>
        <w:right w:val="none" w:sz="0" w:space="0" w:color="auto"/>
      </w:divBdr>
    </w:div>
    <w:div w:id="1433160658">
      <w:bodyDiv w:val="1"/>
      <w:marLeft w:val="0"/>
      <w:marRight w:val="0"/>
      <w:marTop w:val="0"/>
      <w:marBottom w:val="0"/>
      <w:divBdr>
        <w:top w:val="none" w:sz="0" w:space="0" w:color="auto"/>
        <w:left w:val="none" w:sz="0" w:space="0" w:color="auto"/>
        <w:bottom w:val="none" w:sz="0" w:space="0" w:color="auto"/>
        <w:right w:val="none" w:sz="0" w:space="0" w:color="auto"/>
      </w:divBdr>
    </w:div>
    <w:div w:id="1477144450">
      <w:bodyDiv w:val="1"/>
      <w:marLeft w:val="0"/>
      <w:marRight w:val="0"/>
      <w:marTop w:val="0"/>
      <w:marBottom w:val="0"/>
      <w:divBdr>
        <w:top w:val="none" w:sz="0" w:space="0" w:color="auto"/>
        <w:left w:val="none" w:sz="0" w:space="0" w:color="auto"/>
        <w:bottom w:val="none" w:sz="0" w:space="0" w:color="auto"/>
        <w:right w:val="none" w:sz="0" w:space="0" w:color="auto"/>
      </w:divBdr>
    </w:div>
    <w:div w:id="1708675568">
      <w:bodyDiv w:val="1"/>
      <w:marLeft w:val="0"/>
      <w:marRight w:val="0"/>
      <w:marTop w:val="0"/>
      <w:marBottom w:val="0"/>
      <w:divBdr>
        <w:top w:val="none" w:sz="0" w:space="0" w:color="auto"/>
        <w:left w:val="none" w:sz="0" w:space="0" w:color="auto"/>
        <w:bottom w:val="none" w:sz="0" w:space="0" w:color="auto"/>
        <w:right w:val="none" w:sz="0" w:space="0" w:color="auto"/>
      </w:divBdr>
    </w:div>
    <w:div w:id="1792894741">
      <w:bodyDiv w:val="1"/>
      <w:marLeft w:val="0"/>
      <w:marRight w:val="0"/>
      <w:marTop w:val="0"/>
      <w:marBottom w:val="0"/>
      <w:divBdr>
        <w:top w:val="none" w:sz="0" w:space="0" w:color="auto"/>
        <w:left w:val="none" w:sz="0" w:space="0" w:color="auto"/>
        <w:bottom w:val="none" w:sz="0" w:space="0" w:color="auto"/>
        <w:right w:val="none" w:sz="0" w:space="0" w:color="auto"/>
      </w:divBdr>
    </w:div>
    <w:div w:id="1940984107">
      <w:bodyDiv w:val="1"/>
      <w:marLeft w:val="0"/>
      <w:marRight w:val="0"/>
      <w:marTop w:val="0"/>
      <w:marBottom w:val="0"/>
      <w:divBdr>
        <w:top w:val="none" w:sz="0" w:space="0" w:color="auto"/>
        <w:left w:val="none" w:sz="0" w:space="0" w:color="auto"/>
        <w:bottom w:val="none" w:sz="0" w:space="0" w:color="auto"/>
        <w:right w:val="none" w:sz="0" w:space="0" w:color="auto"/>
      </w:divBdr>
    </w:div>
    <w:div w:id="2022120400">
      <w:bodyDiv w:val="1"/>
      <w:marLeft w:val="0"/>
      <w:marRight w:val="0"/>
      <w:marTop w:val="0"/>
      <w:marBottom w:val="0"/>
      <w:divBdr>
        <w:top w:val="none" w:sz="0" w:space="0" w:color="auto"/>
        <w:left w:val="none" w:sz="0" w:space="0" w:color="auto"/>
        <w:bottom w:val="none" w:sz="0" w:space="0" w:color="auto"/>
        <w:right w:val="none" w:sz="0" w:space="0" w:color="auto"/>
      </w:divBdr>
    </w:div>
    <w:div w:id="2043938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slobodanjovanovic@lsu-serbia.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2B01EE5-B06F-41C2-B396-AEC04DF1A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Pages>
  <Words>708</Words>
  <Characters>4041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Gigabyte</dc:creator>
  <cp:lastModifiedBy>LAB</cp:lastModifiedBy>
  <cp:revision>9</cp:revision>
  <dcterms:created xsi:type="dcterms:W3CDTF">2021-06-21T11:53:00Z</dcterms:created>
  <dcterms:modified xsi:type="dcterms:W3CDTF">2021-06-30T05:41:00Z</dcterms:modified>
</cp:coreProperties>
</file>